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37CDF6" w14:textId="6215AA2E" w:rsidR="004B58E0" w:rsidRPr="0020616F" w:rsidRDefault="004B58E0" w:rsidP="004B58E0">
      <w:pPr>
        <w:pStyle w:val="3GPPHeader"/>
        <w:spacing w:after="60"/>
      </w:pPr>
      <w:r>
        <w:t>3GPP TSG-RAN WG</w:t>
      </w:r>
      <w:r w:rsidR="00E1650E">
        <w:t>1</w:t>
      </w:r>
      <w:r>
        <w:t xml:space="preserve"> </w:t>
      </w:r>
      <w:r w:rsidR="00E1650E">
        <w:t xml:space="preserve">Ad-Hoc </w:t>
      </w:r>
      <w:r w:rsidRPr="00B8126A">
        <w:t>Meeting</w:t>
      </w:r>
      <w:r>
        <w:t xml:space="preserve"> </w:t>
      </w:r>
      <w:r w:rsidR="002D0783">
        <w:t>1901</w:t>
      </w:r>
      <w:bookmarkStart w:id="0" w:name="_GoBack"/>
      <w:bookmarkEnd w:id="0"/>
      <w:r w:rsidRPr="0020616F">
        <w:tab/>
      </w:r>
      <w:r>
        <w:t>R</w:t>
      </w:r>
      <w:r w:rsidR="00E1650E">
        <w:t>1</w:t>
      </w:r>
      <w:r>
        <w:t>-</w:t>
      </w:r>
      <w:r w:rsidR="00DF7223">
        <w:t>1900766</w:t>
      </w:r>
    </w:p>
    <w:p w14:paraId="1137CDF7" w14:textId="4B881CC1" w:rsidR="004B58E0" w:rsidRDefault="00E1650E" w:rsidP="004B58E0">
      <w:pPr>
        <w:pStyle w:val="3GPPHeader"/>
        <w:spacing w:after="60"/>
      </w:pPr>
      <w:r>
        <w:t>Taipei</w:t>
      </w:r>
      <w:r w:rsidR="004B58E0">
        <w:t xml:space="preserve">, </w:t>
      </w:r>
      <w:r>
        <w:t>Taiwan, Janu</w:t>
      </w:r>
      <w:r w:rsidR="004B58E0">
        <w:t>ary 2</w:t>
      </w:r>
      <w:r>
        <w:t>1</w:t>
      </w:r>
      <w:r>
        <w:rPr>
          <w:vertAlign w:val="superscript"/>
        </w:rPr>
        <w:t>st</w:t>
      </w:r>
      <w:r w:rsidR="004B58E0">
        <w:t xml:space="preserve"> – </w:t>
      </w:r>
      <w:r>
        <w:t>25</w:t>
      </w:r>
      <w:r w:rsidRPr="00E1650E">
        <w:rPr>
          <w:vertAlign w:val="superscript"/>
        </w:rPr>
        <w:t>th</w:t>
      </w:r>
      <w:r w:rsidR="004B58E0">
        <w:t xml:space="preserve">, </w:t>
      </w:r>
      <w:r w:rsidR="004B58E0" w:rsidRPr="00B8126A">
        <w:t>201</w:t>
      </w:r>
      <w:r w:rsidR="004B58E0">
        <w:t>9</w:t>
      </w:r>
    </w:p>
    <w:p w14:paraId="1137CDF8" w14:textId="77777777" w:rsidR="004B58E0" w:rsidRPr="00702A88" w:rsidRDefault="004B58E0" w:rsidP="004B58E0">
      <w:pPr>
        <w:pStyle w:val="3GPPHeader"/>
        <w:spacing w:after="60"/>
      </w:pPr>
    </w:p>
    <w:p w14:paraId="1137CDF9" w14:textId="0D5AE1D2" w:rsidR="004B58E0" w:rsidRPr="00F848C7" w:rsidRDefault="004B58E0" w:rsidP="004B58E0">
      <w:pPr>
        <w:pStyle w:val="3GPPHeader"/>
        <w:rPr>
          <w:sz w:val="22"/>
          <w:szCs w:val="22"/>
          <w:lang w:val="en-US"/>
        </w:rPr>
      </w:pPr>
      <w:r w:rsidRPr="00F848C7">
        <w:rPr>
          <w:sz w:val="22"/>
          <w:szCs w:val="22"/>
          <w:lang w:val="en-US"/>
        </w:rPr>
        <w:t>Agenda Item:</w:t>
      </w:r>
      <w:r w:rsidRPr="00F848C7">
        <w:rPr>
          <w:sz w:val="22"/>
          <w:szCs w:val="22"/>
          <w:lang w:val="en-US"/>
        </w:rPr>
        <w:tab/>
      </w:r>
      <w:r w:rsidR="00E1650E" w:rsidRPr="00F848C7">
        <w:rPr>
          <w:sz w:val="22"/>
          <w:szCs w:val="22"/>
          <w:lang w:val="en-US"/>
        </w:rPr>
        <w:t>7.2.6.</w:t>
      </w:r>
      <w:r w:rsidR="00693383" w:rsidRPr="00F848C7">
        <w:rPr>
          <w:sz w:val="22"/>
          <w:szCs w:val="22"/>
          <w:lang w:val="en-US"/>
        </w:rPr>
        <w:t>1.2</w:t>
      </w:r>
    </w:p>
    <w:p w14:paraId="1137CDFA" w14:textId="293AE47F" w:rsidR="004B58E0" w:rsidRPr="00F848C7" w:rsidRDefault="00126859" w:rsidP="004B58E0">
      <w:pPr>
        <w:pStyle w:val="3GPPHeader"/>
        <w:rPr>
          <w:sz w:val="22"/>
          <w:szCs w:val="22"/>
          <w:lang w:val="en-US"/>
        </w:rPr>
      </w:pPr>
      <w:r w:rsidRPr="00F848C7">
        <w:rPr>
          <w:sz w:val="22"/>
          <w:szCs w:val="22"/>
          <w:lang w:val="en-US"/>
        </w:rPr>
        <w:t>Source:</w:t>
      </w:r>
      <w:r w:rsidRPr="00F848C7">
        <w:rPr>
          <w:sz w:val="22"/>
          <w:szCs w:val="22"/>
          <w:lang w:val="en-US"/>
        </w:rPr>
        <w:tab/>
      </w:r>
      <w:proofErr w:type="spellStart"/>
      <w:r w:rsidRPr="00F848C7">
        <w:rPr>
          <w:sz w:val="22"/>
          <w:szCs w:val="22"/>
          <w:lang w:val="en-US"/>
        </w:rPr>
        <w:t>InterDigital</w:t>
      </w:r>
      <w:proofErr w:type="spellEnd"/>
      <w:r w:rsidR="00E1650E" w:rsidRPr="00F848C7">
        <w:rPr>
          <w:sz w:val="22"/>
          <w:szCs w:val="22"/>
          <w:lang w:val="en-US"/>
        </w:rPr>
        <w:t xml:space="preserve"> Communications, Inc.</w:t>
      </w:r>
    </w:p>
    <w:p w14:paraId="1137CDFB" w14:textId="64C3DD81" w:rsidR="004B58E0" w:rsidRPr="004A1A95" w:rsidRDefault="004B58E0" w:rsidP="004B58E0">
      <w:pPr>
        <w:pStyle w:val="3GPPHeader"/>
        <w:ind w:left="1710" w:hanging="1710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bookmarkStart w:id="1" w:name="_Hlk534891070"/>
      <w:r w:rsidR="00693383">
        <w:rPr>
          <w:sz w:val="22"/>
          <w:szCs w:val="22"/>
        </w:rPr>
        <w:t xml:space="preserve">Supporting </w:t>
      </w:r>
      <w:r w:rsidR="00130086">
        <w:rPr>
          <w:sz w:val="22"/>
          <w:szCs w:val="22"/>
        </w:rPr>
        <w:t>multiple PUCCHs for HARQ-ACK within a slot</w:t>
      </w:r>
      <w:r w:rsidR="00D30684">
        <w:rPr>
          <w:sz w:val="22"/>
          <w:szCs w:val="22"/>
        </w:rPr>
        <w:t xml:space="preserve"> </w:t>
      </w:r>
      <w:bookmarkEnd w:id="1"/>
    </w:p>
    <w:p w14:paraId="1137CDFC" w14:textId="77777777" w:rsidR="004B58E0" w:rsidRPr="004A1A95" w:rsidRDefault="004B58E0" w:rsidP="004B58E0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137CDFD" w14:textId="77777777" w:rsidR="004B58E0" w:rsidRDefault="004B58E0" w:rsidP="004B58E0">
      <w:pPr>
        <w:pStyle w:val="Heading1"/>
        <w:jc w:val="both"/>
      </w:pPr>
      <w:r w:rsidRPr="004A1A95">
        <w:t>Introduction</w:t>
      </w:r>
    </w:p>
    <w:p w14:paraId="466D7D8E" w14:textId="784FDA64" w:rsidR="000E0BCB" w:rsidRDefault="000E0BCB" w:rsidP="000E0BCB">
      <w:pPr>
        <w:spacing w:before="120" w:after="120" w:line="240" w:lineRule="auto"/>
      </w:pPr>
      <w:r>
        <w:t>This contribution presents our views on how to support more than one PUCCH for HARQ-ACK feedback within a slot.</w:t>
      </w:r>
      <w:r w:rsidR="00510743">
        <w:t xml:space="preserve"> Multiple PUCCHs for HARQ-ACK within a slot are useful for </w:t>
      </w:r>
      <w:r w:rsidR="00255DFB">
        <w:t xml:space="preserve">supporting </w:t>
      </w:r>
      <w:r w:rsidR="00510743">
        <w:t>URLLC</w:t>
      </w:r>
      <w:r w:rsidR="002A2E76">
        <w:t xml:space="preserve"> </w:t>
      </w:r>
      <w:r w:rsidR="00510743">
        <w:t xml:space="preserve">as well as for the case of simultaneous URLLC and </w:t>
      </w:r>
      <w:proofErr w:type="spellStart"/>
      <w:r w:rsidR="00510743">
        <w:t>eMBB</w:t>
      </w:r>
      <w:proofErr w:type="spellEnd"/>
      <w:r w:rsidR="00DF7223">
        <w:t xml:space="preserve"> </w:t>
      </w:r>
      <w:r w:rsidR="00A31AB8">
        <w:t xml:space="preserve">transmission </w:t>
      </w:r>
      <w:r w:rsidR="00DF7223">
        <w:t>where multiplexing the A/Ns</w:t>
      </w:r>
      <w:r w:rsidR="002A2E76">
        <w:t xml:space="preserve"> feedbacks</w:t>
      </w:r>
      <w:r w:rsidR="00DF7223">
        <w:t xml:space="preserve"> of </w:t>
      </w:r>
      <w:r w:rsidR="00A31AB8">
        <w:t>both type of services</w:t>
      </w:r>
      <w:r w:rsidR="00DF7223">
        <w:t xml:space="preserve"> may impact the reliability</w:t>
      </w:r>
      <w:r w:rsidR="002A2E76">
        <w:t xml:space="preserve"> and the latency</w:t>
      </w:r>
      <w:r w:rsidR="00DF7223">
        <w:t xml:space="preserve"> of the </w:t>
      </w:r>
      <w:r w:rsidR="002A2E76">
        <w:t xml:space="preserve">URLLC </w:t>
      </w:r>
      <w:r w:rsidR="00DF7223">
        <w:t>HARQ feedback</w:t>
      </w:r>
      <w:r w:rsidR="00510743">
        <w:t xml:space="preserve">. </w:t>
      </w:r>
      <w:r>
        <w:t xml:space="preserve"> In the last RAN1#95 meeting, support of </w:t>
      </w:r>
      <w:r w:rsidR="00F84874">
        <w:t>multiple PUCCHs for HARQ feedback</w:t>
      </w:r>
      <w:r>
        <w:t xml:space="preserve"> within a slot as well as solutions </w:t>
      </w:r>
      <w:r w:rsidR="00F84874">
        <w:t xml:space="preserve">to enable it </w:t>
      </w:r>
      <w:r>
        <w:t xml:space="preserve">were discussed and presented in </w:t>
      </w:r>
      <w:r>
        <w:fldChar w:fldCharType="begin"/>
      </w:r>
      <w:r>
        <w:instrText xml:space="preserve"> REF _Ref534893746 \r \h </w:instrText>
      </w:r>
      <w:r>
        <w:fldChar w:fldCharType="separate"/>
      </w:r>
      <w:r>
        <w:t>[1]</w:t>
      </w:r>
      <w:r>
        <w:fldChar w:fldCharType="end"/>
      </w:r>
      <w:r w:rsidR="002A2E76">
        <w:t xml:space="preserve"> and</w:t>
      </w:r>
      <w:r>
        <w:t xml:space="preserve"> </w:t>
      </w:r>
      <w:r w:rsidR="002A2E76">
        <w:t>t</w:t>
      </w:r>
      <w:r>
        <w:t>he following was agreed:</w:t>
      </w:r>
    </w:p>
    <w:p w14:paraId="71769B82" w14:textId="77777777" w:rsidR="000E0BCB" w:rsidRPr="00730A22" w:rsidRDefault="000E0BCB" w:rsidP="000E0BCB">
      <w:pPr>
        <w:rPr>
          <w:szCs w:val="20"/>
          <w:lang w:eastAsia="x-none"/>
        </w:rPr>
      </w:pPr>
      <w:r w:rsidRPr="00730A22">
        <w:rPr>
          <w:szCs w:val="20"/>
          <w:highlight w:val="green"/>
          <w:lang w:eastAsia="x-none"/>
        </w:rPr>
        <w:t>Agreements</w:t>
      </w:r>
      <w:r w:rsidRPr="00730A22">
        <w:rPr>
          <w:szCs w:val="20"/>
          <w:lang w:eastAsia="x-none"/>
        </w:rPr>
        <w:t>:</w:t>
      </w:r>
    </w:p>
    <w:p w14:paraId="6E38ABC8" w14:textId="77777777" w:rsidR="000E0BCB" w:rsidRDefault="000E0BCB" w:rsidP="000E0BCB">
      <w:pPr>
        <w:numPr>
          <w:ilvl w:val="0"/>
          <w:numId w:val="14"/>
        </w:numPr>
        <w:spacing w:after="0" w:line="240" w:lineRule="auto"/>
        <w:rPr>
          <w:rFonts w:eastAsia="SimSun"/>
          <w:szCs w:val="20"/>
          <w:lang w:eastAsia="zh-CN"/>
        </w:rPr>
      </w:pPr>
      <w:r w:rsidRPr="00730A22">
        <w:rPr>
          <w:rFonts w:eastAsia="SimSun" w:hint="eastAsia"/>
          <w:szCs w:val="20"/>
          <w:lang w:eastAsia="zh-CN"/>
        </w:rPr>
        <w:t xml:space="preserve">Multiple </w:t>
      </w:r>
      <w:r w:rsidRPr="00730A22">
        <w:rPr>
          <w:rFonts w:eastAsia="SimSun" w:hint="eastAsia"/>
          <w:color w:val="000000"/>
          <w:szCs w:val="20"/>
          <w:lang w:eastAsia="zh-CN"/>
        </w:rPr>
        <w:t>PUCCHs for</w:t>
      </w:r>
      <w:r w:rsidRPr="00730A22">
        <w:rPr>
          <w:rFonts w:eastAsia="SimSun" w:hint="eastAsia"/>
          <w:szCs w:val="20"/>
          <w:lang w:eastAsia="zh-CN"/>
        </w:rPr>
        <w:t xml:space="preserve"> HARQ-ACK within a slot should be supported in R16.</w:t>
      </w:r>
    </w:p>
    <w:p w14:paraId="3B91615B" w14:textId="00CD8C22" w:rsidR="00FF5DF8" w:rsidRDefault="00510743" w:rsidP="00214044">
      <w:pPr>
        <w:spacing w:before="120" w:after="120" w:line="240" w:lineRule="auto"/>
      </w:pPr>
      <w:r>
        <w:t>Furthermore,</w:t>
      </w:r>
      <w:r w:rsidR="00072F6B">
        <w:t xml:space="preserve"> it was concluded to </w:t>
      </w:r>
      <w:r>
        <w:t>encourage companies on providing detailed</w:t>
      </w:r>
      <w:r w:rsidR="00072F6B">
        <w:t xml:space="preserve"> </w:t>
      </w:r>
      <w:r>
        <w:t xml:space="preserve">solutions </w:t>
      </w:r>
      <w:r w:rsidR="00A31AB8">
        <w:t>to enable it</w:t>
      </w:r>
      <w:r>
        <w:t xml:space="preserve"> </w:t>
      </w:r>
      <w:r w:rsidR="00021A10">
        <w:t>including</w:t>
      </w:r>
      <w:r>
        <w:t xml:space="preserve"> K1 indication, starting symbol of different PUCCH, HARQ codebook determination for both semi-static and dynamic codebook, PUCCH resource sets configuration and how to determine PUCCH resource for each A/N transmission and overriding.</w:t>
      </w:r>
    </w:p>
    <w:p w14:paraId="1137CE06" w14:textId="77777777" w:rsidR="004B58E0" w:rsidRDefault="004B58E0" w:rsidP="004B58E0">
      <w:pPr>
        <w:pStyle w:val="Heading1"/>
      </w:pPr>
      <w:r>
        <w:t>Discussion</w:t>
      </w:r>
    </w:p>
    <w:p w14:paraId="658E4CD9" w14:textId="298CBCDB" w:rsidR="001E1897" w:rsidRDefault="00DF7223" w:rsidP="00214044">
      <w:pPr>
        <w:jc w:val="both"/>
        <w:rPr>
          <w:lang w:val="en-GB" w:eastAsia="zh-CN"/>
        </w:rPr>
      </w:pPr>
      <w:r w:rsidRPr="00DD0C44">
        <w:rPr>
          <w:lang w:val="en-GB" w:eastAsia="zh-CN"/>
        </w:rPr>
        <w:t>In</w:t>
      </w:r>
      <w:r>
        <w:rPr>
          <w:lang w:val="en-GB" w:eastAsia="zh-CN"/>
        </w:rPr>
        <w:t xml:space="preserve"> the RAN1#95 meeting, support of multiple PUCCHs to carry HARQ-ACK feedback within a slot was discussed and agreed. Moreover, it was concluded to discuss in the next meeting how to enable such feature</w:t>
      </w:r>
      <w:r w:rsidR="00310BB7">
        <w:rPr>
          <w:lang w:val="en-GB" w:eastAsia="zh-CN"/>
        </w:rPr>
        <w:t xml:space="preserve"> including the timing related aspect of PUCCH transmission e.g. K1 indication and starting symbol within the slot</w:t>
      </w:r>
      <w:r w:rsidR="00683DEA">
        <w:rPr>
          <w:lang w:val="en-GB" w:eastAsia="zh-CN"/>
        </w:rPr>
        <w:t xml:space="preserve">. </w:t>
      </w:r>
      <w:r w:rsidR="00310BB7">
        <w:rPr>
          <w:lang w:val="en-GB" w:eastAsia="zh-CN"/>
        </w:rPr>
        <w:t xml:space="preserve">In the offline summary </w:t>
      </w:r>
      <w:r w:rsidR="00310BB7">
        <w:rPr>
          <w:lang w:val="en-GB" w:eastAsia="zh-CN"/>
        </w:rPr>
        <w:fldChar w:fldCharType="begin"/>
      </w:r>
      <w:r w:rsidR="00310BB7">
        <w:rPr>
          <w:lang w:val="en-GB" w:eastAsia="zh-CN"/>
        </w:rPr>
        <w:instrText xml:space="preserve"> REF _Ref534893746 \r \h </w:instrText>
      </w:r>
      <w:r w:rsidR="00310BB7">
        <w:rPr>
          <w:lang w:val="en-GB" w:eastAsia="zh-CN"/>
        </w:rPr>
      </w:r>
      <w:r w:rsidR="00310BB7">
        <w:rPr>
          <w:lang w:val="en-GB" w:eastAsia="zh-CN"/>
        </w:rPr>
        <w:fldChar w:fldCharType="separate"/>
      </w:r>
      <w:r w:rsidR="00310BB7">
        <w:rPr>
          <w:lang w:val="en-GB" w:eastAsia="zh-CN"/>
        </w:rPr>
        <w:t>[1]</w:t>
      </w:r>
      <w:r w:rsidR="00310BB7">
        <w:rPr>
          <w:lang w:val="en-GB" w:eastAsia="zh-CN"/>
        </w:rPr>
        <w:fldChar w:fldCharType="end"/>
      </w:r>
      <w:r w:rsidR="00310BB7">
        <w:rPr>
          <w:lang w:val="en-GB" w:eastAsia="zh-CN"/>
        </w:rPr>
        <w:t xml:space="preserve">, different options were presented regarding </w:t>
      </w:r>
      <w:r w:rsidR="007A6916">
        <w:rPr>
          <w:lang w:val="en-GB" w:eastAsia="zh-CN"/>
        </w:rPr>
        <w:t xml:space="preserve">the </w:t>
      </w:r>
      <w:r w:rsidR="00510F75">
        <w:rPr>
          <w:lang w:val="en-GB" w:eastAsia="zh-CN"/>
        </w:rPr>
        <w:t>support of PUCCH with finer granularity within a slot</w:t>
      </w:r>
      <w:r w:rsidR="00683DEA">
        <w:rPr>
          <w:lang w:val="en-GB" w:eastAsia="zh-CN"/>
        </w:rPr>
        <w:t>.</w:t>
      </w:r>
      <w:r w:rsidR="00510F75">
        <w:rPr>
          <w:lang w:val="en-GB" w:eastAsia="zh-CN"/>
        </w:rPr>
        <w:t xml:space="preserve"> </w:t>
      </w:r>
      <w:r w:rsidR="00F624E0">
        <w:rPr>
          <w:lang w:val="en-GB" w:eastAsia="zh-CN"/>
        </w:rPr>
        <w:t>Such s</w:t>
      </w:r>
      <w:r w:rsidR="00683DEA">
        <w:rPr>
          <w:lang w:val="en-GB" w:eastAsia="zh-CN"/>
        </w:rPr>
        <w:t>olution</w:t>
      </w:r>
      <w:r w:rsidR="00002EBA">
        <w:rPr>
          <w:lang w:val="en-GB" w:eastAsia="zh-CN"/>
        </w:rPr>
        <w:t>s</w:t>
      </w:r>
      <w:r w:rsidR="00683DEA">
        <w:rPr>
          <w:lang w:val="en-GB" w:eastAsia="zh-CN"/>
        </w:rPr>
        <w:t xml:space="preserve"> </w:t>
      </w:r>
      <w:r w:rsidR="00510F75">
        <w:rPr>
          <w:lang w:val="en-GB" w:eastAsia="zh-CN"/>
        </w:rPr>
        <w:t>can be classified into two categories</w:t>
      </w:r>
      <w:r w:rsidR="00310BB7">
        <w:rPr>
          <w:lang w:val="en-GB" w:eastAsia="zh-CN"/>
        </w:rPr>
        <w:t xml:space="preserve">. First </w:t>
      </w:r>
      <w:r w:rsidR="00510F75">
        <w:rPr>
          <w:lang w:val="en-GB" w:eastAsia="zh-CN"/>
        </w:rPr>
        <w:t xml:space="preserve">category is to have </w:t>
      </w:r>
      <w:r w:rsidR="00F624E0">
        <w:rPr>
          <w:lang w:val="en-GB" w:eastAsia="zh-CN"/>
        </w:rPr>
        <w:t xml:space="preserve">an </w:t>
      </w:r>
      <w:r w:rsidR="00510F75">
        <w:rPr>
          <w:lang w:val="en-GB" w:eastAsia="zh-CN"/>
        </w:rPr>
        <w:t>explicit indication by</w:t>
      </w:r>
      <w:r w:rsidR="00683DEA">
        <w:rPr>
          <w:lang w:val="en-GB" w:eastAsia="zh-CN"/>
        </w:rPr>
        <w:t>, for example, indicating</w:t>
      </w:r>
      <w:r w:rsidR="00510F75">
        <w:rPr>
          <w:lang w:val="en-GB" w:eastAsia="zh-CN"/>
        </w:rPr>
        <w:t xml:space="preserve"> </w:t>
      </w:r>
      <w:r w:rsidR="00AC235D">
        <w:rPr>
          <w:lang w:val="en-GB" w:eastAsia="zh-CN"/>
        </w:rPr>
        <w:t xml:space="preserve">a </w:t>
      </w:r>
      <w:r w:rsidR="007A6916">
        <w:rPr>
          <w:lang w:val="en-GB" w:eastAsia="zh-CN"/>
        </w:rPr>
        <w:t xml:space="preserve">finer K1 </w:t>
      </w:r>
      <w:r w:rsidR="00F624E0">
        <w:rPr>
          <w:lang w:val="en-GB" w:eastAsia="zh-CN"/>
        </w:rPr>
        <w:t>granularity</w:t>
      </w:r>
      <w:r w:rsidR="00510F75">
        <w:rPr>
          <w:lang w:val="en-GB" w:eastAsia="zh-CN"/>
        </w:rPr>
        <w:t xml:space="preserve"> </w:t>
      </w:r>
      <w:r w:rsidR="00683DEA">
        <w:rPr>
          <w:lang w:val="en-GB" w:eastAsia="zh-CN"/>
        </w:rPr>
        <w:t>(</w:t>
      </w:r>
      <w:r w:rsidR="00E34100">
        <w:rPr>
          <w:lang w:val="en-GB" w:eastAsia="zh-CN"/>
        </w:rPr>
        <w:t xml:space="preserve">unit of K1 is </w:t>
      </w:r>
      <w:r w:rsidR="002A2E76">
        <w:rPr>
          <w:lang w:val="en-GB" w:eastAsia="zh-CN"/>
        </w:rPr>
        <w:t xml:space="preserve">half-slot, number of </w:t>
      </w:r>
      <w:r w:rsidR="00E34100">
        <w:rPr>
          <w:lang w:val="en-GB" w:eastAsia="zh-CN"/>
        </w:rPr>
        <w:t>symbols</w:t>
      </w:r>
      <w:r w:rsidR="002A2E76">
        <w:rPr>
          <w:lang w:val="en-GB" w:eastAsia="zh-CN"/>
        </w:rPr>
        <w:t xml:space="preserve"> or symbol</w:t>
      </w:r>
      <w:r w:rsidR="00683DEA">
        <w:rPr>
          <w:lang w:val="en-GB" w:eastAsia="zh-CN"/>
        </w:rPr>
        <w:t>) or including</w:t>
      </w:r>
      <w:r w:rsidR="00510F75">
        <w:rPr>
          <w:lang w:val="en-GB" w:eastAsia="zh-CN"/>
        </w:rPr>
        <w:t xml:space="preserve"> the starting </w:t>
      </w:r>
      <w:r w:rsidR="00E34100">
        <w:rPr>
          <w:lang w:val="en-GB" w:eastAsia="zh-CN"/>
        </w:rPr>
        <w:t xml:space="preserve">symbol </w:t>
      </w:r>
      <w:r w:rsidR="00510F75">
        <w:rPr>
          <w:lang w:val="en-GB" w:eastAsia="zh-CN"/>
        </w:rPr>
        <w:t>position in PRI</w:t>
      </w:r>
      <w:r w:rsidR="007A6916">
        <w:rPr>
          <w:lang w:val="en-GB" w:eastAsia="zh-CN"/>
        </w:rPr>
        <w:t xml:space="preserve">. </w:t>
      </w:r>
      <w:r w:rsidR="00510F75">
        <w:rPr>
          <w:lang w:val="en-GB" w:eastAsia="zh-CN"/>
        </w:rPr>
        <w:t>A second category is to have an implicit indication</w:t>
      </w:r>
      <w:r w:rsidR="007A6916">
        <w:rPr>
          <w:lang w:val="en-GB" w:eastAsia="zh-CN"/>
        </w:rPr>
        <w:t>,</w:t>
      </w:r>
      <w:r w:rsidR="00510F75">
        <w:rPr>
          <w:lang w:val="en-GB" w:eastAsia="zh-CN"/>
        </w:rPr>
        <w:t xml:space="preserve"> for example based on PDSCH starting position</w:t>
      </w:r>
      <w:r w:rsidR="00B2766E">
        <w:rPr>
          <w:lang w:val="en-GB" w:eastAsia="zh-CN"/>
        </w:rPr>
        <w:t xml:space="preserve"> and duration </w:t>
      </w:r>
      <w:r w:rsidR="00510F75">
        <w:rPr>
          <w:lang w:val="en-GB" w:eastAsia="zh-CN"/>
        </w:rPr>
        <w:t>in slot</w:t>
      </w:r>
      <w:r w:rsidR="00827835">
        <w:rPr>
          <w:lang w:val="en-GB" w:eastAsia="zh-CN"/>
        </w:rPr>
        <w:t xml:space="preserve"> (SLIV)</w:t>
      </w:r>
      <w:r w:rsidR="00510F75">
        <w:rPr>
          <w:lang w:val="en-GB" w:eastAsia="zh-CN"/>
        </w:rPr>
        <w:t xml:space="preserve"> or processing time</w:t>
      </w:r>
      <w:r w:rsidR="00FB6AA1">
        <w:rPr>
          <w:lang w:val="en-GB" w:eastAsia="zh-CN"/>
        </w:rPr>
        <w:t xml:space="preserve">, the UE can interpret the </w:t>
      </w:r>
      <w:r w:rsidR="00E34100">
        <w:rPr>
          <w:lang w:val="en-GB" w:eastAsia="zh-CN"/>
        </w:rPr>
        <w:t xml:space="preserve">HARQ </w:t>
      </w:r>
      <w:r w:rsidR="00FB6AA1">
        <w:rPr>
          <w:lang w:val="en-GB" w:eastAsia="zh-CN"/>
        </w:rPr>
        <w:t>timing indication differently</w:t>
      </w:r>
      <w:r w:rsidR="00510F75">
        <w:rPr>
          <w:lang w:val="en-GB" w:eastAsia="zh-CN"/>
        </w:rPr>
        <w:t xml:space="preserve">. </w:t>
      </w:r>
    </w:p>
    <w:p w14:paraId="7897365E" w14:textId="059FC0C8" w:rsidR="00A0338B" w:rsidRDefault="001E1897" w:rsidP="00E30D5A">
      <w:pPr>
        <w:jc w:val="both"/>
        <w:rPr>
          <w:lang w:val="en-GB" w:eastAsia="zh-CN"/>
        </w:rPr>
      </w:pPr>
      <w:r>
        <w:rPr>
          <w:lang w:val="en-GB" w:eastAsia="zh-CN"/>
        </w:rPr>
        <w:t xml:space="preserve">Explicit approach with finer granularity is a good starting point as it </w:t>
      </w:r>
      <w:r w:rsidR="002A2E76">
        <w:rPr>
          <w:lang w:val="en-GB" w:eastAsia="zh-CN"/>
        </w:rPr>
        <w:t>gives</w:t>
      </w:r>
      <w:r>
        <w:rPr>
          <w:lang w:val="en-GB" w:eastAsia="zh-CN"/>
        </w:rPr>
        <w:t xml:space="preserve"> </w:t>
      </w:r>
      <w:r w:rsidR="002A2E76">
        <w:rPr>
          <w:lang w:val="en-GB" w:eastAsia="zh-CN"/>
        </w:rPr>
        <w:t xml:space="preserve">the network </w:t>
      </w:r>
      <w:r>
        <w:rPr>
          <w:lang w:val="en-GB" w:eastAsia="zh-CN"/>
        </w:rPr>
        <w:t>scheduling flexibility</w:t>
      </w:r>
      <w:r w:rsidR="00A529D0">
        <w:rPr>
          <w:lang w:val="en-GB" w:eastAsia="zh-CN"/>
        </w:rPr>
        <w:t xml:space="preserve"> and allows to reuse the NR Rel-15 PRI handling </w:t>
      </w:r>
      <w:r w:rsidR="00F624E0">
        <w:rPr>
          <w:lang w:val="en-GB" w:eastAsia="zh-CN"/>
        </w:rPr>
        <w:t>as well as</w:t>
      </w:r>
      <w:r w:rsidR="00A529D0">
        <w:rPr>
          <w:lang w:val="en-GB" w:eastAsia="zh-CN"/>
        </w:rPr>
        <w:t xml:space="preserve"> codebook determination</w:t>
      </w:r>
      <w:r>
        <w:rPr>
          <w:lang w:val="en-GB" w:eastAsia="zh-CN"/>
        </w:rPr>
        <w:t xml:space="preserve">. For example, </w:t>
      </w:r>
      <w:r w:rsidR="00A529D0">
        <w:rPr>
          <w:lang w:val="en-GB" w:eastAsia="zh-CN"/>
        </w:rPr>
        <w:t xml:space="preserve">a UE supporting simultaneously </w:t>
      </w:r>
      <w:proofErr w:type="spellStart"/>
      <w:r w:rsidR="00A529D0">
        <w:rPr>
          <w:lang w:val="en-GB" w:eastAsia="zh-CN"/>
        </w:rPr>
        <w:t>eMBB</w:t>
      </w:r>
      <w:proofErr w:type="spellEnd"/>
      <w:r w:rsidR="00A529D0">
        <w:rPr>
          <w:lang w:val="en-GB" w:eastAsia="zh-CN"/>
        </w:rPr>
        <w:t xml:space="preserve"> and URLLC services can be configured with two set</w:t>
      </w:r>
      <w:r w:rsidR="00E34100">
        <w:rPr>
          <w:lang w:val="en-GB" w:eastAsia="zh-CN"/>
        </w:rPr>
        <w:t>s</w:t>
      </w:r>
      <w:r w:rsidR="00A529D0">
        <w:rPr>
          <w:lang w:val="en-GB" w:eastAsia="zh-CN"/>
        </w:rPr>
        <w:t xml:space="preserve"> of</w:t>
      </w:r>
      <w:r w:rsidR="00E34100">
        <w:rPr>
          <w:lang w:val="en-GB" w:eastAsia="zh-CN"/>
        </w:rPr>
        <w:t xml:space="preserve"> HARQ-ACK</w:t>
      </w:r>
      <w:r w:rsidR="00A529D0">
        <w:rPr>
          <w:lang w:val="en-GB" w:eastAsia="zh-CN"/>
        </w:rPr>
        <w:t xml:space="preserve"> timing e.g. </w:t>
      </w:r>
      <w:proofErr w:type="spellStart"/>
      <w:r w:rsidR="00A529D0">
        <w:rPr>
          <w:lang w:val="en-GB" w:eastAsia="zh-CN"/>
        </w:rPr>
        <w:t>eMBB</w:t>
      </w:r>
      <w:proofErr w:type="spellEnd"/>
      <w:r w:rsidR="00A529D0">
        <w:rPr>
          <w:lang w:val="en-GB" w:eastAsia="zh-CN"/>
        </w:rPr>
        <w:t xml:space="preserve"> timing in unit of slots and URLLC timing </w:t>
      </w:r>
      <w:r w:rsidR="00B2766E">
        <w:rPr>
          <w:lang w:val="en-GB" w:eastAsia="zh-CN"/>
        </w:rPr>
        <w:t>with</w:t>
      </w:r>
      <w:r w:rsidR="00A529D0">
        <w:rPr>
          <w:lang w:val="en-GB" w:eastAsia="zh-CN"/>
        </w:rPr>
        <w:t xml:space="preserve"> granularity finer than slot e.g. </w:t>
      </w:r>
      <w:proofErr w:type="gramStart"/>
      <w:r w:rsidR="00A529D0">
        <w:rPr>
          <w:lang w:val="en-GB" w:eastAsia="zh-CN"/>
        </w:rPr>
        <w:t>a number of</w:t>
      </w:r>
      <w:proofErr w:type="gramEnd"/>
      <w:r w:rsidR="00A529D0">
        <w:rPr>
          <w:lang w:val="en-GB" w:eastAsia="zh-CN"/>
        </w:rPr>
        <w:t xml:space="preserve"> symbols. The scheduling DCI can</w:t>
      </w:r>
      <w:r w:rsidR="00B2766E">
        <w:rPr>
          <w:lang w:val="en-GB" w:eastAsia="zh-CN"/>
        </w:rPr>
        <w:t xml:space="preserve"> explicitly</w:t>
      </w:r>
      <w:r w:rsidR="00A529D0">
        <w:rPr>
          <w:lang w:val="en-GB" w:eastAsia="zh-CN"/>
        </w:rPr>
        <w:t xml:space="preserve"> indicate which HARQ timing set the UE should assume</w:t>
      </w:r>
      <w:r w:rsidR="00290D36">
        <w:rPr>
          <w:lang w:val="en-GB" w:eastAsia="zh-CN"/>
        </w:rPr>
        <w:t xml:space="preserve"> </w:t>
      </w:r>
      <w:r w:rsidR="00CE71B9">
        <w:rPr>
          <w:lang w:val="en-GB" w:eastAsia="zh-CN"/>
        </w:rPr>
        <w:t>i.e.</w:t>
      </w:r>
      <w:r w:rsidR="00B2766E">
        <w:rPr>
          <w:lang w:val="en-GB" w:eastAsia="zh-CN"/>
        </w:rPr>
        <w:t xml:space="preserve"> URLLC </w:t>
      </w:r>
      <w:r w:rsidR="004050EA">
        <w:rPr>
          <w:lang w:val="en-GB" w:eastAsia="zh-CN"/>
        </w:rPr>
        <w:t>or</w:t>
      </w:r>
      <w:r w:rsidR="00B2766E">
        <w:rPr>
          <w:lang w:val="en-GB" w:eastAsia="zh-CN"/>
        </w:rPr>
        <w:t xml:space="preserve"> </w:t>
      </w:r>
      <w:proofErr w:type="spellStart"/>
      <w:r w:rsidR="00B2766E">
        <w:rPr>
          <w:lang w:val="en-GB" w:eastAsia="zh-CN"/>
        </w:rPr>
        <w:t>eMBB</w:t>
      </w:r>
      <w:proofErr w:type="spellEnd"/>
      <w:r w:rsidR="004050EA">
        <w:rPr>
          <w:lang w:val="en-GB" w:eastAsia="zh-CN"/>
        </w:rPr>
        <w:t xml:space="preserve"> HARQ timing</w:t>
      </w:r>
      <w:r w:rsidR="00A529D0">
        <w:rPr>
          <w:lang w:val="en-GB" w:eastAsia="zh-CN"/>
        </w:rPr>
        <w:t>.</w:t>
      </w:r>
      <w:r w:rsidR="00290D36">
        <w:rPr>
          <w:lang w:val="en-GB" w:eastAsia="zh-CN"/>
        </w:rPr>
        <w:t xml:space="preserve"> </w:t>
      </w:r>
      <w:r w:rsidR="00987C3D">
        <w:rPr>
          <w:lang w:val="en-GB" w:eastAsia="zh-CN"/>
        </w:rPr>
        <w:t>For the HARQ-ACK codebook determination</w:t>
      </w:r>
      <w:r w:rsidR="00951E3C">
        <w:rPr>
          <w:lang w:val="en-GB" w:eastAsia="zh-CN"/>
        </w:rPr>
        <w:t xml:space="preserve"> and PUCCH resource override</w:t>
      </w:r>
      <w:r w:rsidR="00987C3D">
        <w:rPr>
          <w:lang w:val="en-GB" w:eastAsia="zh-CN"/>
        </w:rPr>
        <w:t xml:space="preserve">, </w:t>
      </w:r>
      <w:r w:rsidR="00A0338B">
        <w:rPr>
          <w:lang w:val="en-GB" w:eastAsia="zh-CN"/>
        </w:rPr>
        <w:t xml:space="preserve">the same </w:t>
      </w:r>
      <w:r w:rsidR="00A0338B">
        <w:rPr>
          <w:lang w:val="en-GB" w:eastAsia="zh-CN"/>
        </w:rPr>
        <w:lastRenderedPageBreak/>
        <w:t xml:space="preserve">principle as in R15 can be reused, except that the UE now considers the set of DCIs that result in the transmission of HARQ-ACK in a finer resource than a slot (e.g. slot + sub-slot or starting symbol).  </w:t>
      </w:r>
      <w:r w:rsidR="0074087B">
        <w:rPr>
          <w:lang w:val="en-GB" w:eastAsia="zh-CN"/>
        </w:rPr>
        <w:t>Another possibility could be to introduce a codebook indicator as part of a resource indicated by the PRI.</w:t>
      </w:r>
      <w:r w:rsidR="00987C3D">
        <w:rPr>
          <w:lang w:val="en-GB" w:eastAsia="zh-CN"/>
        </w:rPr>
        <w:t xml:space="preserve"> </w:t>
      </w:r>
      <w:r w:rsidR="0074087B">
        <w:rPr>
          <w:lang w:val="en-GB" w:eastAsia="zh-CN"/>
        </w:rPr>
        <w:t>The</w:t>
      </w:r>
      <w:r w:rsidR="00F624E0">
        <w:rPr>
          <w:lang w:val="en-GB" w:eastAsia="zh-CN"/>
        </w:rPr>
        <w:t xml:space="preserve"> </w:t>
      </w:r>
      <w:r w:rsidR="00987C3D">
        <w:rPr>
          <w:lang w:val="en-GB" w:eastAsia="zh-CN"/>
        </w:rPr>
        <w:t>codebook indicator along with slot indication</w:t>
      </w:r>
      <w:r w:rsidR="0074087B">
        <w:rPr>
          <w:lang w:val="en-GB" w:eastAsia="zh-CN"/>
        </w:rPr>
        <w:t xml:space="preserve"> can </w:t>
      </w:r>
      <w:r w:rsidR="00951E3C">
        <w:rPr>
          <w:lang w:val="en-GB" w:eastAsia="zh-CN"/>
        </w:rPr>
        <w:t xml:space="preserve">then </w:t>
      </w:r>
      <w:r w:rsidR="0074087B">
        <w:rPr>
          <w:lang w:val="en-GB" w:eastAsia="zh-CN"/>
        </w:rPr>
        <w:t>be used</w:t>
      </w:r>
      <w:r w:rsidR="00987C3D">
        <w:rPr>
          <w:lang w:val="en-GB" w:eastAsia="zh-CN"/>
        </w:rPr>
        <w:t xml:space="preserve"> to determine how</w:t>
      </w:r>
      <w:r w:rsidR="00F624E0">
        <w:rPr>
          <w:lang w:val="en-GB" w:eastAsia="zh-CN"/>
        </w:rPr>
        <w:t xml:space="preserve"> and </w:t>
      </w:r>
      <w:r w:rsidR="0074087B">
        <w:rPr>
          <w:lang w:val="en-GB" w:eastAsia="zh-CN"/>
        </w:rPr>
        <w:t>whether to</w:t>
      </w:r>
      <w:r w:rsidR="00987C3D">
        <w:rPr>
          <w:lang w:val="en-GB" w:eastAsia="zh-CN"/>
        </w:rPr>
        <w:t xml:space="preserve"> combine HARQ-ACK feedback in the same codebook. </w:t>
      </w:r>
    </w:p>
    <w:p w14:paraId="66F9278D" w14:textId="398E6331" w:rsidR="0011063C" w:rsidRDefault="00824A15" w:rsidP="00E30D5A">
      <w:pPr>
        <w:jc w:val="both"/>
        <w:rPr>
          <w:lang w:val="en-GB" w:eastAsia="zh-CN"/>
        </w:rPr>
      </w:pPr>
      <w:r>
        <w:rPr>
          <w:lang w:val="en-GB" w:eastAsia="zh-CN"/>
        </w:rPr>
        <w:t xml:space="preserve">Furthermore, the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 xml:space="preserve"> can configure the UE with a PUCCH resource set specific to URLLC</w:t>
      </w:r>
      <w:r w:rsidR="00A0338B">
        <w:rPr>
          <w:lang w:val="en-GB" w:eastAsia="zh-CN"/>
        </w:rPr>
        <w:t xml:space="preserve"> when a finer granularity of K1 is used</w:t>
      </w:r>
      <w:r>
        <w:rPr>
          <w:lang w:val="en-GB" w:eastAsia="zh-CN"/>
        </w:rPr>
        <w:t xml:space="preserve">. </w:t>
      </w:r>
      <w:r w:rsidR="00F624E0">
        <w:rPr>
          <w:lang w:val="en-GB" w:eastAsia="zh-CN"/>
        </w:rPr>
        <w:t>We thus propose the following:</w:t>
      </w:r>
    </w:p>
    <w:p w14:paraId="3BBF141F" w14:textId="0CE41FDF" w:rsidR="00DF7223" w:rsidRPr="00DD0C44" w:rsidRDefault="00DF7223" w:rsidP="00DF7223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 w:rsidRPr="00DD0C44">
        <w:rPr>
          <w:rFonts w:asciiTheme="minorHAnsi" w:hAnsiTheme="minorHAnsi"/>
          <w:sz w:val="22"/>
          <w:szCs w:val="22"/>
          <w:u w:val="single"/>
        </w:rPr>
        <w:t>Proposal 1:</w:t>
      </w:r>
      <w:r w:rsidRPr="00DD0C44">
        <w:rPr>
          <w:rFonts w:ascii="Times New Roman" w:hAnsi="Times New Roman"/>
          <w:sz w:val="22"/>
          <w:szCs w:val="22"/>
        </w:rPr>
        <w:tab/>
      </w:r>
      <w:r w:rsidRPr="00DD0C44">
        <w:rPr>
          <w:rFonts w:asciiTheme="minorHAnsi" w:eastAsiaTheme="minorHAnsi" w:hAnsiTheme="minorHAnsi" w:cstheme="minorBidi"/>
          <w:b w:val="0"/>
          <w:bCs w:val="0"/>
          <w:i/>
          <w:sz w:val="22"/>
          <w:szCs w:val="22"/>
        </w:rPr>
        <w:t xml:space="preserve">K1 </w:t>
      </w:r>
      <w:r w:rsidR="00921F40" w:rsidRPr="00DD0C44">
        <w:rPr>
          <w:rFonts w:asciiTheme="minorHAnsi" w:eastAsiaTheme="minorHAnsi" w:hAnsiTheme="minorHAnsi" w:cstheme="minorBidi"/>
          <w:b w:val="0"/>
          <w:bCs w:val="0"/>
          <w:i/>
          <w:sz w:val="22"/>
          <w:szCs w:val="22"/>
        </w:rPr>
        <w:t xml:space="preserve">indication with </w:t>
      </w:r>
      <w:r w:rsidRPr="00DD0C44">
        <w:rPr>
          <w:rFonts w:asciiTheme="minorHAnsi" w:eastAsiaTheme="minorHAnsi" w:hAnsiTheme="minorHAnsi" w:cstheme="minorBidi"/>
          <w:b w:val="0"/>
          <w:bCs w:val="0"/>
          <w:i/>
          <w:sz w:val="22"/>
          <w:szCs w:val="22"/>
        </w:rPr>
        <w:t>granularity finer than slot should be supported in R16.</w:t>
      </w:r>
    </w:p>
    <w:p w14:paraId="2B5713C5" w14:textId="22A35871" w:rsidR="00824A15" w:rsidRPr="002F6086" w:rsidRDefault="00824A15" w:rsidP="00824A15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>
        <w:rPr>
          <w:rFonts w:asciiTheme="minorHAnsi" w:hAnsiTheme="minorHAnsi"/>
          <w:sz w:val="22"/>
          <w:szCs w:val="22"/>
          <w:u w:val="single"/>
        </w:rPr>
        <w:t>Proposal 2</w:t>
      </w:r>
      <w:r w:rsidRPr="002F6086">
        <w:rPr>
          <w:rFonts w:asciiTheme="minorHAnsi" w:hAnsiTheme="minorHAnsi"/>
          <w:sz w:val="22"/>
          <w:szCs w:val="22"/>
          <w:u w:val="single"/>
        </w:rPr>
        <w:t>:</w:t>
      </w:r>
      <w:r w:rsidRPr="002F6086">
        <w:rPr>
          <w:rFonts w:ascii="Times New Roman" w:hAnsi="Times New Roman"/>
          <w:sz w:val="22"/>
          <w:szCs w:val="22"/>
        </w:rPr>
        <w:tab/>
      </w:r>
      <w:r>
        <w:rPr>
          <w:rFonts w:asciiTheme="minorHAnsi" w:eastAsiaTheme="minorHAnsi" w:hAnsiTheme="minorHAnsi" w:cstheme="minorBidi"/>
          <w:b w:val="0"/>
          <w:bCs w:val="0"/>
          <w:i/>
          <w:sz w:val="22"/>
          <w:szCs w:val="22"/>
        </w:rPr>
        <w:t>Support configuration of PUCCH resource set specific to URLLC HARQ-ACK transmission</w:t>
      </w:r>
      <w:r w:rsidRPr="002F6086">
        <w:rPr>
          <w:rFonts w:asciiTheme="minorHAnsi" w:eastAsiaTheme="minorHAnsi" w:hAnsiTheme="minorHAnsi" w:cstheme="minorBidi"/>
          <w:b w:val="0"/>
          <w:bCs w:val="0"/>
          <w:i/>
          <w:sz w:val="22"/>
          <w:szCs w:val="22"/>
        </w:rPr>
        <w:t>.</w:t>
      </w:r>
    </w:p>
    <w:p w14:paraId="0B544A9D" w14:textId="77777777" w:rsidR="00DF7223" w:rsidRDefault="00DF7223" w:rsidP="00214044">
      <w:pPr>
        <w:jc w:val="both"/>
        <w:rPr>
          <w:lang w:val="en-GB" w:eastAsia="zh-CN"/>
        </w:rPr>
      </w:pPr>
    </w:p>
    <w:p w14:paraId="77D2F0D7" w14:textId="68E0D630" w:rsidR="00B2766E" w:rsidRDefault="00B2766E" w:rsidP="00A406B8">
      <w:pPr>
        <w:jc w:val="both"/>
        <w:rPr>
          <w:highlight w:val="yellow"/>
          <w:lang w:val="en-GB" w:eastAsia="zh-CN"/>
        </w:rPr>
      </w:pPr>
      <w:r>
        <w:rPr>
          <w:lang w:val="en-GB" w:eastAsia="zh-CN"/>
        </w:rPr>
        <w:t xml:space="preserve">In case finer granularity is supported, </w:t>
      </w:r>
      <w:r w:rsidR="000D753E">
        <w:rPr>
          <w:lang w:val="en-GB" w:eastAsia="zh-CN"/>
        </w:rPr>
        <w:t>the</w:t>
      </w:r>
      <w:r>
        <w:rPr>
          <w:lang w:val="en-GB" w:eastAsia="zh-CN"/>
        </w:rPr>
        <w:t xml:space="preserve"> UE needs to identify the K1 granularity applicable to </w:t>
      </w:r>
      <w:r w:rsidR="000D753E">
        <w:rPr>
          <w:lang w:val="en-GB" w:eastAsia="zh-CN"/>
        </w:rPr>
        <w:t>a</w:t>
      </w:r>
      <w:r>
        <w:rPr>
          <w:lang w:val="en-GB" w:eastAsia="zh-CN"/>
        </w:rPr>
        <w:t xml:space="preserve"> downlink assignment</w:t>
      </w:r>
      <w:r w:rsidR="00F624E0">
        <w:rPr>
          <w:lang w:val="en-GB" w:eastAsia="zh-CN"/>
        </w:rPr>
        <w:t xml:space="preserve"> while supporting both type of services</w:t>
      </w:r>
      <w:r w:rsidR="00495D28">
        <w:rPr>
          <w:lang w:val="en-GB" w:eastAsia="zh-CN"/>
        </w:rPr>
        <w:t xml:space="preserve"> in dynamic manner</w:t>
      </w:r>
      <w:r>
        <w:rPr>
          <w:lang w:val="en-GB" w:eastAsia="zh-CN"/>
        </w:rPr>
        <w:t xml:space="preserve">. </w:t>
      </w:r>
      <w:r w:rsidR="00A0338B">
        <w:rPr>
          <w:lang w:val="en-GB" w:eastAsia="zh-CN"/>
        </w:rPr>
        <w:t xml:space="preserve">One </w:t>
      </w:r>
      <w:r w:rsidR="00030EA4">
        <w:rPr>
          <w:lang w:val="en-GB" w:eastAsia="zh-CN"/>
        </w:rPr>
        <w:t xml:space="preserve">option could be to use a new bitfield in the DCI to indicate the </w:t>
      </w:r>
      <w:r w:rsidR="004050EA">
        <w:rPr>
          <w:lang w:val="en-GB" w:eastAsia="zh-CN"/>
        </w:rPr>
        <w:t xml:space="preserve">type of service </w:t>
      </w:r>
      <w:r w:rsidR="00030EA4">
        <w:rPr>
          <w:lang w:val="en-GB" w:eastAsia="zh-CN"/>
        </w:rPr>
        <w:t xml:space="preserve">e.g. first value to indicate URLLC type of traffic and second value to indicate </w:t>
      </w:r>
      <w:proofErr w:type="spellStart"/>
      <w:r w:rsidR="00030EA4">
        <w:rPr>
          <w:lang w:val="en-GB" w:eastAsia="zh-CN"/>
        </w:rPr>
        <w:t>eMBB</w:t>
      </w:r>
      <w:proofErr w:type="spellEnd"/>
      <w:r w:rsidR="00030EA4">
        <w:rPr>
          <w:lang w:val="en-GB" w:eastAsia="zh-CN"/>
        </w:rPr>
        <w:t xml:space="preserve"> type of traffic. </w:t>
      </w:r>
      <w:r w:rsidR="000D753E">
        <w:rPr>
          <w:lang w:val="en-GB" w:eastAsia="zh-CN"/>
        </w:rPr>
        <w:t>A</w:t>
      </w:r>
      <w:r w:rsidR="00030EA4">
        <w:rPr>
          <w:lang w:val="en-GB" w:eastAsia="zh-CN"/>
        </w:rPr>
        <w:t xml:space="preserve"> </w:t>
      </w:r>
      <w:r w:rsidR="004050EA">
        <w:rPr>
          <w:lang w:val="en-GB" w:eastAsia="zh-CN"/>
        </w:rPr>
        <w:t>type of service</w:t>
      </w:r>
      <w:r w:rsidR="00030EA4">
        <w:rPr>
          <w:lang w:val="en-GB" w:eastAsia="zh-CN"/>
        </w:rPr>
        <w:t xml:space="preserve"> could be tied to a K1 granularity. Another option could be to </w:t>
      </w:r>
      <w:r w:rsidR="001D59E8">
        <w:rPr>
          <w:lang w:val="en-GB" w:eastAsia="zh-CN"/>
        </w:rPr>
        <w:t>configure</w:t>
      </w:r>
      <w:r w:rsidR="00030EA4">
        <w:rPr>
          <w:lang w:val="en-GB" w:eastAsia="zh-CN"/>
        </w:rPr>
        <w:t xml:space="preserve"> </w:t>
      </w:r>
      <w:r w:rsidR="007F4056">
        <w:rPr>
          <w:lang w:val="en-GB" w:eastAsia="zh-CN"/>
        </w:rPr>
        <w:t xml:space="preserve">an </w:t>
      </w:r>
      <w:r w:rsidR="00030EA4">
        <w:rPr>
          <w:lang w:val="en-GB" w:eastAsia="zh-CN"/>
        </w:rPr>
        <w:t xml:space="preserve">RNTI or search space </w:t>
      </w:r>
      <w:r w:rsidR="001D59E8">
        <w:rPr>
          <w:lang w:val="en-GB" w:eastAsia="zh-CN"/>
        </w:rPr>
        <w:t xml:space="preserve">such that DCI scrambled with this RNTI or received within that search space </w:t>
      </w:r>
      <w:r w:rsidR="000D753E">
        <w:rPr>
          <w:lang w:val="en-GB" w:eastAsia="zh-CN"/>
        </w:rPr>
        <w:t>carry a</w:t>
      </w:r>
      <w:r w:rsidR="001D59E8">
        <w:rPr>
          <w:lang w:val="en-GB" w:eastAsia="zh-CN"/>
        </w:rPr>
        <w:t xml:space="preserve"> finer K1 granularity</w:t>
      </w:r>
      <w:r w:rsidR="000D753E">
        <w:rPr>
          <w:lang w:val="en-GB" w:eastAsia="zh-CN"/>
        </w:rPr>
        <w:t xml:space="preserve"> indication</w:t>
      </w:r>
      <w:r w:rsidR="001D59E8">
        <w:rPr>
          <w:lang w:val="en-GB" w:eastAsia="zh-CN"/>
        </w:rPr>
        <w:t xml:space="preserve">.  </w:t>
      </w:r>
      <w:r w:rsidR="00A0338B">
        <w:rPr>
          <w:lang w:val="en-GB" w:eastAsia="zh-CN"/>
        </w:rPr>
        <w:t xml:space="preserve">Another possibility could be to rely on the duration of the PDSCH. </w:t>
      </w:r>
      <w:r w:rsidR="00E30D5A">
        <w:rPr>
          <w:lang w:val="en-GB" w:eastAsia="zh-CN"/>
        </w:rPr>
        <w:t xml:space="preserve">For </w:t>
      </w:r>
      <w:r w:rsidR="00A0338B">
        <w:rPr>
          <w:lang w:val="en-GB" w:eastAsia="zh-CN"/>
        </w:rPr>
        <w:t xml:space="preserve">all </w:t>
      </w:r>
      <w:r w:rsidR="00E30D5A">
        <w:rPr>
          <w:lang w:val="en-GB" w:eastAsia="zh-CN"/>
        </w:rPr>
        <w:t>options, the same indication can be used for intra-UE prioritization for PUCCH</w:t>
      </w:r>
      <w:r w:rsidR="00156F30">
        <w:rPr>
          <w:lang w:val="en-GB" w:eastAsia="zh-CN"/>
        </w:rPr>
        <w:t xml:space="preserve"> in case of overlapping transmissions</w:t>
      </w:r>
      <w:r w:rsidR="00E30D5A">
        <w:rPr>
          <w:lang w:val="en-GB" w:eastAsia="zh-CN"/>
        </w:rPr>
        <w:t>.</w:t>
      </w:r>
      <w:r w:rsidR="00156F30">
        <w:rPr>
          <w:lang w:val="en-GB" w:eastAsia="zh-CN"/>
        </w:rPr>
        <w:t xml:space="preserve"> More specifically, such indication can be used </w:t>
      </w:r>
      <w:r w:rsidR="000D753E">
        <w:rPr>
          <w:lang w:val="en-GB" w:eastAsia="zh-CN"/>
        </w:rPr>
        <w:t>by</w:t>
      </w:r>
      <w:r w:rsidR="00156F30">
        <w:rPr>
          <w:lang w:val="en-GB" w:eastAsia="zh-CN"/>
        </w:rPr>
        <w:t xml:space="preserve"> the UE </w:t>
      </w:r>
      <w:r w:rsidR="000D753E">
        <w:rPr>
          <w:lang w:val="en-GB" w:eastAsia="zh-CN"/>
        </w:rPr>
        <w:t xml:space="preserve">to determine which transmission </w:t>
      </w:r>
      <w:r w:rsidR="007F4056">
        <w:rPr>
          <w:lang w:val="en-GB" w:eastAsia="zh-CN"/>
        </w:rPr>
        <w:t>to be</w:t>
      </w:r>
      <w:r w:rsidR="000D753E">
        <w:rPr>
          <w:lang w:val="en-GB" w:eastAsia="zh-CN"/>
        </w:rPr>
        <w:t xml:space="preserve"> dropped in case of pre-emption.</w:t>
      </w:r>
      <w:r w:rsidR="00156F30">
        <w:rPr>
          <w:lang w:val="en-GB" w:eastAsia="zh-CN"/>
        </w:rPr>
        <w:t xml:space="preserve"> </w:t>
      </w:r>
      <w:r w:rsidR="000D753E">
        <w:rPr>
          <w:lang w:val="en-GB" w:eastAsia="zh-CN"/>
        </w:rPr>
        <w:t xml:space="preserve">Furthermore, such information can also be used to set the PUCCH power control parameters depending on the type of service as proposed in our companion contribution </w:t>
      </w:r>
      <w:r w:rsidR="000D753E">
        <w:rPr>
          <w:lang w:val="en-GB" w:eastAsia="zh-CN"/>
        </w:rPr>
        <w:fldChar w:fldCharType="begin"/>
      </w:r>
      <w:r w:rsidR="000D753E">
        <w:rPr>
          <w:lang w:val="en-GB" w:eastAsia="zh-CN"/>
        </w:rPr>
        <w:instrText xml:space="preserve"> REF _Ref534972453 \r \h </w:instrText>
      </w:r>
      <w:r w:rsidR="000D753E">
        <w:rPr>
          <w:lang w:val="en-GB" w:eastAsia="zh-CN"/>
        </w:rPr>
      </w:r>
      <w:r w:rsidR="000D753E">
        <w:rPr>
          <w:lang w:val="en-GB" w:eastAsia="zh-CN"/>
        </w:rPr>
        <w:fldChar w:fldCharType="separate"/>
      </w:r>
      <w:r w:rsidR="000D753E">
        <w:rPr>
          <w:lang w:val="en-GB" w:eastAsia="zh-CN"/>
        </w:rPr>
        <w:t>[2]</w:t>
      </w:r>
      <w:r w:rsidR="000D753E">
        <w:rPr>
          <w:lang w:val="en-GB" w:eastAsia="zh-CN"/>
        </w:rPr>
        <w:fldChar w:fldCharType="end"/>
      </w:r>
      <w:r w:rsidR="000D753E">
        <w:rPr>
          <w:lang w:val="en-GB" w:eastAsia="zh-CN"/>
        </w:rPr>
        <w:t>.</w:t>
      </w:r>
    </w:p>
    <w:p w14:paraId="0EAD0B5A" w14:textId="7588DE87" w:rsidR="00E30D5A" w:rsidRPr="00DD0C44" w:rsidRDefault="00824A15" w:rsidP="00BC1EA5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Theme="minorHAnsi" w:hAnsiTheme="minorHAnsi"/>
          <w:b w:val="0"/>
          <w:i/>
          <w:sz w:val="22"/>
          <w:szCs w:val="22"/>
        </w:rPr>
      </w:pPr>
      <w:r w:rsidRPr="00DD0C44">
        <w:rPr>
          <w:rFonts w:asciiTheme="minorHAnsi" w:hAnsiTheme="minorHAnsi"/>
          <w:sz w:val="22"/>
          <w:szCs w:val="22"/>
          <w:u w:val="single"/>
        </w:rPr>
        <w:t>Proposal 3</w:t>
      </w:r>
      <w:r w:rsidR="00BC1EA5" w:rsidRPr="00DD0C44">
        <w:rPr>
          <w:rFonts w:asciiTheme="minorHAnsi" w:hAnsiTheme="minorHAnsi"/>
          <w:sz w:val="22"/>
          <w:szCs w:val="22"/>
          <w:u w:val="single"/>
        </w:rPr>
        <w:t>:</w:t>
      </w:r>
      <w:r w:rsidR="00BC1EA5" w:rsidRPr="00DD0C44">
        <w:rPr>
          <w:rFonts w:asciiTheme="minorHAnsi" w:hAnsiTheme="minorHAnsi"/>
          <w:sz w:val="22"/>
          <w:szCs w:val="22"/>
        </w:rPr>
        <w:tab/>
      </w:r>
      <w:r w:rsidR="00145CD7" w:rsidRPr="00DD0C44">
        <w:rPr>
          <w:rFonts w:asciiTheme="minorHAnsi" w:hAnsiTheme="minorHAnsi"/>
          <w:b w:val="0"/>
          <w:i/>
          <w:sz w:val="22"/>
          <w:szCs w:val="22"/>
        </w:rPr>
        <w:t xml:space="preserve">Consider the following options to indicate finer K1 granularity </w:t>
      </w:r>
      <w:r w:rsidR="00E30D5A" w:rsidRPr="00DD0C44">
        <w:rPr>
          <w:rFonts w:asciiTheme="minorHAnsi" w:hAnsiTheme="minorHAnsi"/>
          <w:b w:val="0"/>
          <w:i/>
          <w:sz w:val="22"/>
          <w:szCs w:val="22"/>
        </w:rPr>
        <w:t>applicable to downlink assignment:</w:t>
      </w:r>
    </w:p>
    <w:p w14:paraId="7D53EA63" w14:textId="6AD937DE" w:rsidR="00BC1EA5" w:rsidRPr="00DD0C44" w:rsidRDefault="00E30D5A" w:rsidP="00DD0C44">
      <w:pPr>
        <w:pStyle w:val="Observation"/>
        <w:numPr>
          <w:ilvl w:val="0"/>
          <w:numId w:val="14"/>
        </w:numPr>
        <w:tabs>
          <w:tab w:val="clear" w:pos="1701"/>
        </w:tabs>
        <w:rPr>
          <w:rFonts w:asciiTheme="minorHAnsi" w:hAnsiTheme="minorHAnsi"/>
          <w:b w:val="0"/>
          <w:i/>
          <w:sz w:val="22"/>
          <w:szCs w:val="22"/>
        </w:rPr>
      </w:pPr>
      <w:r w:rsidRPr="00DD0C44">
        <w:rPr>
          <w:rFonts w:asciiTheme="minorHAnsi" w:hAnsiTheme="minorHAnsi"/>
          <w:b w:val="0"/>
          <w:i/>
          <w:sz w:val="22"/>
          <w:szCs w:val="22"/>
        </w:rPr>
        <w:t>Explicit bitfield in the DCI to indicate the type of service being scheduled.</w:t>
      </w:r>
    </w:p>
    <w:p w14:paraId="7E4863F5" w14:textId="4FE2341B" w:rsidR="00E30D5A" w:rsidRPr="00DD0C44" w:rsidRDefault="00E30D5A" w:rsidP="00DD0C44">
      <w:pPr>
        <w:pStyle w:val="Observation"/>
        <w:numPr>
          <w:ilvl w:val="0"/>
          <w:numId w:val="14"/>
        </w:numPr>
        <w:tabs>
          <w:tab w:val="clear" w:pos="1701"/>
        </w:tabs>
        <w:rPr>
          <w:rFonts w:asciiTheme="minorHAnsi" w:hAnsiTheme="minorHAnsi"/>
          <w:b w:val="0"/>
          <w:i/>
          <w:sz w:val="22"/>
          <w:szCs w:val="22"/>
        </w:rPr>
      </w:pPr>
      <w:r w:rsidRPr="00DD0C44">
        <w:rPr>
          <w:rFonts w:asciiTheme="minorHAnsi" w:hAnsiTheme="minorHAnsi"/>
          <w:b w:val="0"/>
          <w:i/>
          <w:sz w:val="22"/>
          <w:szCs w:val="22"/>
        </w:rPr>
        <w:t>RNTI</w:t>
      </w:r>
    </w:p>
    <w:p w14:paraId="23E72E2C" w14:textId="28824766" w:rsidR="00E236DD" w:rsidRPr="00DD0C44" w:rsidRDefault="00E30D5A" w:rsidP="00DD0C44">
      <w:pPr>
        <w:pStyle w:val="Observation"/>
        <w:numPr>
          <w:ilvl w:val="0"/>
          <w:numId w:val="14"/>
        </w:numPr>
        <w:tabs>
          <w:tab w:val="clear" w:pos="1701"/>
        </w:tabs>
        <w:rPr>
          <w:i/>
        </w:rPr>
      </w:pPr>
      <w:r w:rsidRPr="00DD0C44">
        <w:rPr>
          <w:rFonts w:asciiTheme="minorHAnsi" w:hAnsiTheme="minorHAnsi"/>
          <w:b w:val="0"/>
          <w:i/>
          <w:sz w:val="22"/>
          <w:szCs w:val="22"/>
        </w:rPr>
        <w:t xml:space="preserve">Search space </w:t>
      </w:r>
    </w:p>
    <w:p w14:paraId="1137CEC9" w14:textId="77777777" w:rsidR="004B58E0" w:rsidRDefault="004B58E0" w:rsidP="004B58E0">
      <w:pPr>
        <w:pStyle w:val="Heading1"/>
        <w:jc w:val="both"/>
      </w:pPr>
      <w:bookmarkStart w:id="2" w:name="_Ref524080280"/>
      <w:r>
        <w:t xml:space="preserve">Summary </w:t>
      </w:r>
      <w:bookmarkEnd w:id="2"/>
      <w:r>
        <w:t>and Proposals</w:t>
      </w:r>
    </w:p>
    <w:p w14:paraId="0F01DD7E" w14:textId="6DFF0B7E" w:rsidR="00306481" w:rsidRDefault="000D753E" w:rsidP="004B58E0">
      <w:r>
        <w:t xml:space="preserve">In this contribution we present </w:t>
      </w:r>
      <w:r w:rsidR="002D0C63">
        <w:t>our views on how to support multiple PUCCH transmission within one slot for HARQ-ACK feedback. The following is proposed:</w:t>
      </w:r>
    </w:p>
    <w:p w14:paraId="7E89CE68" w14:textId="74A1A4F2" w:rsidR="000D753E" w:rsidRDefault="000D753E" w:rsidP="00DD0C44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Theme="minorHAnsi" w:hAnsiTheme="minorHAnsi"/>
          <w:b w:val="0"/>
          <w:i/>
          <w:sz w:val="22"/>
          <w:szCs w:val="22"/>
        </w:rPr>
      </w:pPr>
      <w:r w:rsidRPr="00DD0C44">
        <w:rPr>
          <w:rFonts w:asciiTheme="minorHAnsi" w:hAnsiTheme="minorHAnsi"/>
          <w:sz w:val="22"/>
          <w:szCs w:val="22"/>
          <w:u w:val="single"/>
        </w:rPr>
        <w:t>Proposal 1:</w:t>
      </w:r>
      <w:r w:rsidRPr="00DD0C44">
        <w:rPr>
          <w:rFonts w:asciiTheme="minorHAnsi" w:hAnsiTheme="minorHAnsi"/>
          <w:sz w:val="22"/>
          <w:szCs w:val="22"/>
        </w:rPr>
        <w:tab/>
      </w:r>
      <w:r w:rsidRPr="00DD0C44">
        <w:rPr>
          <w:rFonts w:asciiTheme="minorHAnsi" w:hAnsiTheme="minorHAnsi"/>
          <w:b w:val="0"/>
          <w:i/>
          <w:sz w:val="22"/>
          <w:szCs w:val="22"/>
        </w:rPr>
        <w:t>K1 indication with granularity finer than slot should be supported in R16.</w:t>
      </w:r>
    </w:p>
    <w:p w14:paraId="7841DBB6" w14:textId="35A037AE" w:rsidR="00824A15" w:rsidRPr="00DD0C44" w:rsidRDefault="00824A15" w:rsidP="00DD0C44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>
        <w:rPr>
          <w:rFonts w:asciiTheme="minorHAnsi" w:hAnsiTheme="minorHAnsi"/>
          <w:sz w:val="22"/>
          <w:szCs w:val="22"/>
          <w:u w:val="single"/>
        </w:rPr>
        <w:t>Proposal 2</w:t>
      </w:r>
      <w:r w:rsidRPr="002F6086">
        <w:rPr>
          <w:rFonts w:asciiTheme="minorHAnsi" w:hAnsiTheme="minorHAnsi"/>
          <w:sz w:val="22"/>
          <w:szCs w:val="22"/>
          <w:u w:val="single"/>
        </w:rPr>
        <w:t>:</w:t>
      </w:r>
      <w:r w:rsidRPr="002F6086">
        <w:rPr>
          <w:rFonts w:ascii="Times New Roman" w:hAnsi="Times New Roman"/>
          <w:sz w:val="22"/>
          <w:szCs w:val="22"/>
        </w:rPr>
        <w:tab/>
      </w:r>
      <w:r>
        <w:rPr>
          <w:rFonts w:asciiTheme="minorHAnsi" w:eastAsiaTheme="minorHAnsi" w:hAnsiTheme="minorHAnsi" w:cstheme="minorBidi"/>
          <w:b w:val="0"/>
          <w:bCs w:val="0"/>
          <w:i/>
          <w:sz w:val="22"/>
          <w:szCs w:val="22"/>
        </w:rPr>
        <w:t>Support configuration of PUCCH resource set specific to URLLC HARQ-ACK transmission</w:t>
      </w:r>
      <w:r w:rsidRPr="002F6086">
        <w:rPr>
          <w:rFonts w:asciiTheme="minorHAnsi" w:eastAsiaTheme="minorHAnsi" w:hAnsiTheme="minorHAnsi" w:cstheme="minorBidi"/>
          <w:b w:val="0"/>
          <w:bCs w:val="0"/>
          <w:i/>
          <w:sz w:val="22"/>
          <w:szCs w:val="22"/>
        </w:rPr>
        <w:t>.</w:t>
      </w:r>
    </w:p>
    <w:p w14:paraId="363AB365" w14:textId="2F0111BD" w:rsidR="000D753E" w:rsidRPr="00DD0C44" w:rsidRDefault="00824A15" w:rsidP="000D753E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Theme="minorHAnsi" w:hAnsiTheme="minorHAnsi"/>
          <w:b w:val="0"/>
          <w:i/>
          <w:sz w:val="22"/>
          <w:szCs w:val="22"/>
        </w:rPr>
      </w:pPr>
      <w:r w:rsidRPr="00DD0C44">
        <w:rPr>
          <w:rFonts w:asciiTheme="minorHAnsi" w:hAnsiTheme="minorHAnsi"/>
          <w:sz w:val="22"/>
          <w:szCs w:val="22"/>
          <w:u w:val="single"/>
        </w:rPr>
        <w:t>Proposal 3</w:t>
      </w:r>
      <w:r w:rsidR="000D753E" w:rsidRPr="00DD0C44">
        <w:rPr>
          <w:rFonts w:asciiTheme="minorHAnsi" w:hAnsiTheme="minorHAnsi"/>
          <w:sz w:val="22"/>
          <w:szCs w:val="22"/>
          <w:u w:val="single"/>
        </w:rPr>
        <w:t>:</w:t>
      </w:r>
      <w:r w:rsidR="000D753E" w:rsidRPr="00DD0C44">
        <w:rPr>
          <w:rFonts w:asciiTheme="minorHAnsi" w:hAnsiTheme="minorHAnsi"/>
          <w:sz w:val="22"/>
          <w:szCs w:val="22"/>
        </w:rPr>
        <w:tab/>
      </w:r>
      <w:r w:rsidR="000D753E" w:rsidRPr="00DD0C44">
        <w:rPr>
          <w:rFonts w:asciiTheme="minorHAnsi" w:hAnsiTheme="minorHAnsi"/>
          <w:b w:val="0"/>
          <w:i/>
          <w:sz w:val="22"/>
          <w:szCs w:val="22"/>
        </w:rPr>
        <w:t>Consider the following options to indicate finer K1 granularity applicable to downlink assignment:</w:t>
      </w:r>
    </w:p>
    <w:p w14:paraId="0500F9F2" w14:textId="77777777" w:rsidR="000D753E" w:rsidRPr="00DD0C44" w:rsidRDefault="000D753E" w:rsidP="000D753E">
      <w:pPr>
        <w:pStyle w:val="Observation"/>
        <w:numPr>
          <w:ilvl w:val="0"/>
          <w:numId w:val="14"/>
        </w:numPr>
        <w:tabs>
          <w:tab w:val="clear" w:pos="1701"/>
        </w:tabs>
        <w:rPr>
          <w:rFonts w:asciiTheme="minorHAnsi" w:hAnsiTheme="minorHAnsi"/>
          <w:b w:val="0"/>
          <w:i/>
          <w:sz w:val="22"/>
          <w:szCs w:val="22"/>
        </w:rPr>
      </w:pPr>
      <w:r w:rsidRPr="00DD0C44">
        <w:rPr>
          <w:rFonts w:asciiTheme="minorHAnsi" w:hAnsiTheme="minorHAnsi"/>
          <w:b w:val="0"/>
          <w:i/>
          <w:sz w:val="22"/>
          <w:szCs w:val="22"/>
        </w:rPr>
        <w:t>Explicit bitfield in the DCI to indicate the type of service being scheduled.</w:t>
      </w:r>
    </w:p>
    <w:p w14:paraId="11815AA3" w14:textId="77777777" w:rsidR="000D753E" w:rsidRPr="00DD0C44" w:rsidRDefault="000D753E" w:rsidP="000D753E">
      <w:pPr>
        <w:pStyle w:val="Observation"/>
        <w:numPr>
          <w:ilvl w:val="0"/>
          <w:numId w:val="14"/>
        </w:numPr>
        <w:tabs>
          <w:tab w:val="clear" w:pos="1701"/>
        </w:tabs>
        <w:rPr>
          <w:rFonts w:asciiTheme="minorHAnsi" w:hAnsiTheme="minorHAnsi"/>
          <w:b w:val="0"/>
          <w:i/>
          <w:sz w:val="22"/>
          <w:szCs w:val="22"/>
        </w:rPr>
      </w:pPr>
      <w:r w:rsidRPr="00DD0C44">
        <w:rPr>
          <w:rFonts w:asciiTheme="minorHAnsi" w:hAnsiTheme="minorHAnsi"/>
          <w:b w:val="0"/>
          <w:i/>
          <w:sz w:val="22"/>
          <w:szCs w:val="22"/>
        </w:rPr>
        <w:t>RNTI</w:t>
      </w:r>
    </w:p>
    <w:p w14:paraId="750E074B" w14:textId="4EEDFB1F" w:rsidR="000D753E" w:rsidRPr="00DD0C44" w:rsidRDefault="000D753E" w:rsidP="00DD0C44">
      <w:pPr>
        <w:pStyle w:val="Observation"/>
        <w:numPr>
          <w:ilvl w:val="0"/>
          <w:numId w:val="14"/>
        </w:numPr>
        <w:tabs>
          <w:tab w:val="clear" w:pos="1701"/>
        </w:tabs>
        <w:rPr>
          <w:i/>
        </w:rPr>
      </w:pPr>
      <w:r w:rsidRPr="00DD0C44">
        <w:rPr>
          <w:rFonts w:asciiTheme="minorHAnsi" w:hAnsiTheme="minorHAnsi"/>
          <w:b w:val="0"/>
          <w:i/>
          <w:sz w:val="22"/>
          <w:szCs w:val="22"/>
        </w:rPr>
        <w:t xml:space="preserve">Search space </w:t>
      </w:r>
    </w:p>
    <w:p w14:paraId="1137CECB" w14:textId="77777777" w:rsidR="004B58E0" w:rsidRDefault="004B58E0" w:rsidP="004B58E0">
      <w:pPr>
        <w:pStyle w:val="Heading1"/>
        <w:jc w:val="both"/>
      </w:pPr>
      <w:r>
        <w:lastRenderedPageBreak/>
        <w:t>References</w:t>
      </w:r>
    </w:p>
    <w:p w14:paraId="1137CED8" w14:textId="0BFC460F" w:rsidR="004B58E0" w:rsidRDefault="000E0BCB" w:rsidP="003B4B9E">
      <w:pPr>
        <w:pStyle w:val="Reference"/>
        <w:spacing w:after="60"/>
      </w:pPr>
      <w:bookmarkStart w:id="3" w:name="_Ref534893746"/>
      <w:r>
        <w:t>R1</w:t>
      </w:r>
      <w:r w:rsidR="004B58E0" w:rsidRPr="00F118BA">
        <w:t>-18</w:t>
      </w:r>
      <w:r>
        <w:t>14044</w:t>
      </w:r>
      <w:r w:rsidR="004B58E0">
        <w:t>, “</w:t>
      </w:r>
      <w:r w:rsidRPr="000E0BCB">
        <w:rPr>
          <w:rFonts w:hint="eastAsia"/>
        </w:rPr>
        <w:t>Offline s</w:t>
      </w:r>
      <w:r w:rsidRPr="000E0BCB">
        <w:t xml:space="preserve">ummary </w:t>
      </w:r>
      <w:r w:rsidR="00310BB7" w:rsidRPr="000E0BCB">
        <w:t>on UCI</w:t>
      </w:r>
      <w:r w:rsidRPr="000E0BCB">
        <w:rPr>
          <w:rFonts w:hint="eastAsia"/>
        </w:rPr>
        <w:t xml:space="preserve"> enhancements for URLLC</w:t>
      </w:r>
      <w:r w:rsidR="004B58E0">
        <w:t xml:space="preserve">”, </w:t>
      </w:r>
      <w:r>
        <w:t>OPPO</w:t>
      </w:r>
      <w:bookmarkEnd w:id="3"/>
    </w:p>
    <w:p w14:paraId="1137CEDB" w14:textId="44143518" w:rsidR="00174572" w:rsidRDefault="00613FE6" w:rsidP="00DD0C44">
      <w:pPr>
        <w:pStyle w:val="Reference"/>
        <w:spacing w:after="60"/>
      </w:pPr>
      <w:bookmarkStart w:id="4" w:name="_Ref534972453"/>
      <w:r w:rsidRPr="00613FE6">
        <w:t>R</w:t>
      </w:r>
      <w:r w:rsidR="000D753E">
        <w:t>1</w:t>
      </w:r>
      <w:r w:rsidRPr="00613FE6">
        <w:t>-</w:t>
      </w:r>
      <w:r w:rsidR="000D753E" w:rsidRPr="00613FE6">
        <w:t>1</w:t>
      </w:r>
      <w:r w:rsidR="000D753E">
        <w:t>900767</w:t>
      </w:r>
      <w:r>
        <w:t>, “</w:t>
      </w:r>
      <w:r w:rsidR="000D753E" w:rsidRPr="00DD0C44">
        <w:t>L1/PHY Impacts for Intra-UE prioritization/multiplexing scenarios 6-</w:t>
      </w:r>
      <w:proofErr w:type="gramStart"/>
      <w:r w:rsidR="000D753E" w:rsidRPr="00DD0C44">
        <w:t>7</w:t>
      </w:r>
      <w:r w:rsidR="000D753E" w:rsidRPr="00613FE6" w:rsidDel="000D753E">
        <w:t xml:space="preserve"> </w:t>
      </w:r>
      <w:r>
        <w:t>”</w:t>
      </w:r>
      <w:proofErr w:type="gramEnd"/>
      <w:r>
        <w:t xml:space="preserve">, </w:t>
      </w:r>
      <w:proofErr w:type="spellStart"/>
      <w:r w:rsidR="000D753E">
        <w:t>InterDigital</w:t>
      </w:r>
      <w:bookmarkEnd w:id="4"/>
      <w:proofErr w:type="spellEnd"/>
    </w:p>
    <w:sectPr w:rsidR="001745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41480E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493CEA"/>
    <w:multiLevelType w:val="multilevel"/>
    <w:tmpl w:val="1D5E0EF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D6C5070"/>
    <w:multiLevelType w:val="hybridMultilevel"/>
    <w:tmpl w:val="BD9CA2F8"/>
    <w:lvl w:ilvl="0" w:tplc="B3F2EED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3D2B27"/>
    <w:multiLevelType w:val="hybridMultilevel"/>
    <w:tmpl w:val="165E881C"/>
    <w:lvl w:ilvl="0" w:tplc="FA148C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6B0DD1"/>
    <w:multiLevelType w:val="hybridMultilevel"/>
    <w:tmpl w:val="F32EEC4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0A1967"/>
    <w:multiLevelType w:val="hybridMultilevel"/>
    <w:tmpl w:val="9026ABD4"/>
    <w:lvl w:ilvl="0" w:tplc="80F6E414">
      <w:start w:val="1"/>
      <w:numFmt w:val="decimal"/>
      <w:lvlText w:val="Case %1."/>
      <w:lvlJc w:val="left"/>
      <w:pPr>
        <w:ind w:left="720" w:hanging="360"/>
      </w:pPr>
      <w:rPr>
        <w:rFonts w:hint="default"/>
        <w:b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AF6931"/>
    <w:multiLevelType w:val="multilevel"/>
    <w:tmpl w:val="9C02885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5369B"/>
    <w:multiLevelType w:val="hybridMultilevel"/>
    <w:tmpl w:val="7DC678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D7C07C6C">
      <w:start w:val="32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8DD68F9"/>
    <w:multiLevelType w:val="hybridMultilevel"/>
    <w:tmpl w:val="5C5211BC"/>
    <w:lvl w:ilvl="0" w:tplc="5E30F1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943393"/>
    <w:multiLevelType w:val="hybridMultilevel"/>
    <w:tmpl w:val="0D0E4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C2056C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D7C07C6C">
      <w:start w:val="32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6959A4"/>
    <w:multiLevelType w:val="hybridMultilevel"/>
    <w:tmpl w:val="871E0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FF7EE4"/>
    <w:multiLevelType w:val="hybridMultilevel"/>
    <w:tmpl w:val="770C9ACA"/>
    <w:lvl w:ilvl="0" w:tplc="20F247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6"/>
  </w:num>
  <w:num w:numId="5">
    <w:abstractNumId w:val="8"/>
  </w:num>
  <w:num w:numId="6">
    <w:abstractNumId w:val="13"/>
  </w:num>
  <w:num w:numId="7">
    <w:abstractNumId w:val="10"/>
  </w:num>
  <w:num w:numId="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5"/>
  </w:num>
  <w:num w:numId="10">
    <w:abstractNumId w:val="11"/>
  </w:num>
  <w:num w:numId="11">
    <w:abstractNumId w:val="4"/>
  </w:num>
  <w:num w:numId="12">
    <w:abstractNumId w:val="2"/>
  </w:num>
  <w:num w:numId="13">
    <w:abstractNumId w:val="3"/>
  </w:num>
  <w:num w:numId="14">
    <w:abstractNumId w:val="1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8E0"/>
    <w:rsid w:val="00002EBA"/>
    <w:rsid w:val="00021A10"/>
    <w:rsid w:val="00030EA4"/>
    <w:rsid w:val="00072F6B"/>
    <w:rsid w:val="000A2C4B"/>
    <w:rsid w:val="000B0BE7"/>
    <w:rsid w:val="000B433D"/>
    <w:rsid w:val="000D753E"/>
    <w:rsid w:val="000E0BCB"/>
    <w:rsid w:val="000F4D1E"/>
    <w:rsid w:val="00103E0C"/>
    <w:rsid w:val="0011063C"/>
    <w:rsid w:val="00117AEC"/>
    <w:rsid w:val="00126859"/>
    <w:rsid w:val="00130086"/>
    <w:rsid w:val="00133CBF"/>
    <w:rsid w:val="00141DDB"/>
    <w:rsid w:val="0014451F"/>
    <w:rsid w:val="00145CD7"/>
    <w:rsid w:val="00151766"/>
    <w:rsid w:val="00156F30"/>
    <w:rsid w:val="00174572"/>
    <w:rsid w:val="0018022B"/>
    <w:rsid w:val="001B1E2A"/>
    <w:rsid w:val="001C3286"/>
    <w:rsid w:val="001D25AA"/>
    <w:rsid w:val="001D2990"/>
    <w:rsid w:val="001D59E8"/>
    <w:rsid w:val="001E1897"/>
    <w:rsid w:val="001E4FC5"/>
    <w:rsid w:val="001F17C3"/>
    <w:rsid w:val="001F4BF2"/>
    <w:rsid w:val="00206649"/>
    <w:rsid w:val="00214044"/>
    <w:rsid w:val="00227BD5"/>
    <w:rsid w:val="00242B94"/>
    <w:rsid w:val="00255DFB"/>
    <w:rsid w:val="002600EF"/>
    <w:rsid w:val="00280A9C"/>
    <w:rsid w:val="00290D36"/>
    <w:rsid w:val="002942D9"/>
    <w:rsid w:val="002A2E76"/>
    <w:rsid w:val="002A5490"/>
    <w:rsid w:val="002A757B"/>
    <w:rsid w:val="002C72EF"/>
    <w:rsid w:val="002D0783"/>
    <w:rsid w:val="002D0C63"/>
    <w:rsid w:val="00306481"/>
    <w:rsid w:val="00310BB7"/>
    <w:rsid w:val="0031615E"/>
    <w:rsid w:val="003225B5"/>
    <w:rsid w:val="00355FE7"/>
    <w:rsid w:val="00356648"/>
    <w:rsid w:val="00362D02"/>
    <w:rsid w:val="0037008B"/>
    <w:rsid w:val="003A3EDA"/>
    <w:rsid w:val="003A47F0"/>
    <w:rsid w:val="003B4B9E"/>
    <w:rsid w:val="003C205C"/>
    <w:rsid w:val="003F7ECB"/>
    <w:rsid w:val="004050EA"/>
    <w:rsid w:val="00410B3B"/>
    <w:rsid w:val="00414DCF"/>
    <w:rsid w:val="004429CF"/>
    <w:rsid w:val="004844A1"/>
    <w:rsid w:val="004850C8"/>
    <w:rsid w:val="00490856"/>
    <w:rsid w:val="00495D28"/>
    <w:rsid w:val="004B58E0"/>
    <w:rsid w:val="004C1EB6"/>
    <w:rsid w:val="00506F26"/>
    <w:rsid w:val="00510743"/>
    <w:rsid w:val="00510F75"/>
    <w:rsid w:val="00587B60"/>
    <w:rsid w:val="005927E8"/>
    <w:rsid w:val="005A1D00"/>
    <w:rsid w:val="005A54CA"/>
    <w:rsid w:val="005C4574"/>
    <w:rsid w:val="005D0F8F"/>
    <w:rsid w:val="005E4598"/>
    <w:rsid w:val="005F16C6"/>
    <w:rsid w:val="006004CA"/>
    <w:rsid w:val="006078D0"/>
    <w:rsid w:val="00611D61"/>
    <w:rsid w:val="00613FE6"/>
    <w:rsid w:val="006459FE"/>
    <w:rsid w:val="00683DEA"/>
    <w:rsid w:val="00685DE8"/>
    <w:rsid w:val="00693383"/>
    <w:rsid w:val="006A29CB"/>
    <w:rsid w:val="006E0BC8"/>
    <w:rsid w:val="006E5C37"/>
    <w:rsid w:val="006E769F"/>
    <w:rsid w:val="006F03BD"/>
    <w:rsid w:val="0072556C"/>
    <w:rsid w:val="00733612"/>
    <w:rsid w:val="00735CF4"/>
    <w:rsid w:val="007360C6"/>
    <w:rsid w:val="0074087B"/>
    <w:rsid w:val="0075606F"/>
    <w:rsid w:val="00792768"/>
    <w:rsid w:val="007A6916"/>
    <w:rsid w:val="007B10B4"/>
    <w:rsid w:val="007C1DAC"/>
    <w:rsid w:val="007C615D"/>
    <w:rsid w:val="007D3E14"/>
    <w:rsid w:val="007D68E0"/>
    <w:rsid w:val="007F4056"/>
    <w:rsid w:val="008058E2"/>
    <w:rsid w:val="00824A15"/>
    <w:rsid w:val="00827835"/>
    <w:rsid w:val="008278D5"/>
    <w:rsid w:val="00847156"/>
    <w:rsid w:val="008552F4"/>
    <w:rsid w:val="00867CFE"/>
    <w:rsid w:val="00876145"/>
    <w:rsid w:val="008F7F5A"/>
    <w:rsid w:val="00900CB0"/>
    <w:rsid w:val="00906438"/>
    <w:rsid w:val="0091640F"/>
    <w:rsid w:val="00916581"/>
    <w:rsid w:val="00921F40"/>
    <w:rsid w:val="0092641B"/>
    <w:rsid w:val="0094292F"/>
    <w:rsid w:val="009476A5"/>
    <w:rsid w:val="00951E3C"/>
    <w:rsid w:val="00951E8E"/>
    <w:rsid w:val="009556AF"/>
    <w:rsid w:val="00957F4C"/>
    <w:rsid w:val="009616AA"/>
    <w:rsid w:val="00987C3D"/>
    <w:rsid w:val="0099186A"/>
    <w:rsid w:val="009935CF"/>
    <w:rsid w:val="009966DB"/>
    <w:rsid w:val="009A5978"/>
    <w:rsid w:val="009E0905"/>
    <w:rsid w:val="009F75E2"/>
    <w:rsid w:val="00A012D1"/>
    <w:rsid w:val="00A0338B"/>
    <w:rsid w:val="00A13946"/>
    <w:rsid w:val="00A31AB8"/>
    <w:rsid w:val="00A406B8"/>
    <w:rsid w:val="00A441BD"/>
    <w:rsid w:val="00A45AB6"/>
    <w:rsid w:val="00A51500"/>
    <w:rsid w:val="00A529D0"/>
    <w:rsid w:val="00A55CB2"/>
    <w:rsid w:val="00A908AA"/>
    <w:rsid w:val="00AC0F79"/>
    <w:rsid w:val="00AC235D"/>
    <w:rsid w:val="00AC24D0"/>
    <w:rsid w:val="00AE1404"/>
    <w:rsid w:val="00AE24F6"/>
    <w:rsid w:val="00B2766E"/>
    <w:rsid w:val="00B31705"/>
    <w:rsid w:val="00B602DC"/>
    <w:rsid w:val="00B73099"/>
    <w:rsid w:val="00B81826"/>
    <w:rsid w:val="00B85945"/>
    <w:rsid w:val="00BB15F3"/>
    <w:rsid w:val="00BC1EA5"/>
    <w:rsid w:val="00BC64FB"/>
    <w:rsid w:val="00C03541"/>
    <w:rsid w:val="00C03F7B"/>
    <w:rsid w:val="00C10842"/>
    <w:rsid w:val="00C24886"/>
    <w:rsid w:val="00C25E1A"/>
    <w:rsid w:val="00C27CC0"/>
    <w:rsid w:val="00C351AC"/>
    <w:rsid w:val="00C51E46"/>
    <w:rsid w:val="00C714D3"/>
    <w:rsid w:val="00CA30C0"/>
    <w:rsid w:val="00CE4E22"/>
    <w:rsid w:val="00CE71B9"/>
    <w:rsid w:val="00CE7355"/>
    <w:rsid w:val="00CF1E18"/>
    <w:rsid w:val="00D15218"/>
    <w:rsid w:val="00D233FF"/>
    <w:rsid w:val="00D23806"/>
    <w:rsid w:val="00D30623"/>
    <w:rsid w:val="00D30684"/>
    <w:rsid w:val="00D62926"/>
    <w:rsid w:val="00D663FB"/>
    <w:rsid w:val="00D832F2"/>
    <w:rsid w:val="00DA1A4F"/>
    <w:rsid w:val="00DC4856"/>
    <w:rsid w:val="00DD0C44"/>
    <w:rsid w:val="00DD789C"/>
    <w:rsid w:val="00DF7223"/>
    <w:rsid w:val="00E1650E"/>
    <w:rsid w:val="00E236DD"/>
    <w:rsid w:val="00E30D5A"/>
    <w:rsid w:val="00E34100"/>
    <w:rsid w:val="00E37A9A"/>
    <w:rsid w:val="00E55D7F"/>
    <w:rsid w:val="00E7009D"/>
    <w:rsid w:val="00E76C6E"/>
    <w:rsid w:val="00E93B14"/>
    <w:rsid w:val="00E9405C"/>
    <w:rsid w:val="00EB4194"/>
    <w:rsid w:val="00EE1656"/>
    <w:rsid w:val="00EF3971"/>
    <w:rsid w:val="00F0464C"/>
    <w:rsid w:val="00F26C4F"/>
    <w:rsid w:val="00F442FF"/>
    <w:rsid w:val="00F512A2"/>
    <w:rsid w:val="00F578C3"/>
    <w:rsid w:val="00F624E0"/>
    <w:rsid w:val="00F8055A"/>
    <w:rsid w:val="00F82BBF"/>
    <w:rsid w:val="00F84874"/>
    <w:rsid w:val="00F848C7"/>
    <w:rsid w:val="00F84ADC"/>
    <w:rsid w:val="00F85628"/>
    <w:rsid w:val="00FB6AA1"/>
    <w:rsid w:val="00FC0E6B"/>
    <w:rsid w:val="00FD11AF"/>
    <w:rsid w:val="00FD7D29"/>
    <w:rsid w:val="00FF5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7CDF6"/>
  <w15:chartTrackingRefBased/>
  <w15:docId w15:val="{F69D7E72-C2DA-4F4A-B8FA-1C11B748E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58E0"/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4B58E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Malgun Gothic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4B58E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4B58E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4B58E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4B58E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4B58E0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Malgun Gothic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4B58E0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Malgun Gothic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4B58E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B58E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4B58E0"/>
    <w:rPr>
      <w:rFonts w:ascii="Arial" w:eastAsia="Malgun Gothic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4B58E0"/>
    <w:rPr>
      <w:rFonts w:ascii="Arial" w:eastAsia="Malgun Gothic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4B58E0"/>
    <w:rPr>
      <w:rFonts w:ascii="Arial" w:eastAsia="Malgun Gothic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B58E0"/>
    <w:rPr>
      <w:rFonts w:ascii="Arial" w:eastAsia="Malgun Gothic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4B58E0"/>
    <w:rPr>
      <w:rFonts w:ascii="Arial" w:eastAsia="Malgun Gothic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4B58E0"/>
    <w:rPr>
      <w:rFonts w:ascii="Arial" w:eastAsia="Malgun Gothic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4B58E0"/>
    <w:rPr>
      <w:rFonts w:ascii="Arial" w:eastAsia="Malgun Gothic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4B58E0"/>
    <w:rPr>
      <w:rFonts w:ascii="Arial" w:eastAsia="Malgun Gothic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4B58E0"/>
    <w:rPr>
      <w:rFonts w:ascii="Arial" w:eastAsia="Malgun Gothic" w:hAnsi="Arial" w:cs="Arial"/>
      <w:sz w:val="20"/>
      <w:szCs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4B58E0"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4B58E0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4B58E0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4B58E0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4B58E0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3GPPHeader">
    <w:name w:val="3GPP_Header"/>
    <w:basedOn w:val="Normal"/>
    <w:rsid w:val="004B58E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Malgun Gothic" w:hAnsi="Arial" w:cs="Times New Roman"/>
      <w:b/>
      <w:sz w:val="24"/>
      <w:szCs w:val="20"/>
      <w:lang w:val="en-GB" w:eastAsia="zh-CN"/>
    </w:rPr>
  </w:style>
  <w:style w:type="paragraph" w:customStyle="1" w:styleId="Reference">
    <w:name w:val="Reference"/>
    <w:basedOn w:val="Normal"/>
    <w:rsid w:val="004B58E0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Malgun Gothic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Normal"/>
    <w:link w:val="B1Char"/>
    <w:qFormat/>
    <w:rsid w:val="004B58E0"/>
    <w:pPr>
      <w:spacing w:after="0" w:line="240" w:lineRule="auto"/>
      <w:ind w:left="567" w:hanging="567"/>
      <w:jc w:val="both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4B58E0"/>
    <w:rPr>
      <w:rFonts w:ascii="Arial" w:eastAsia="SimSu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1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182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55F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A3E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3ED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3E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3E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3ED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14044"/>
    <w:pPr>
      <w:spacing w:after="0" w:line="240" w:lineRule="auto"/>
    </w:pPr>
  </w:style>
  <w:style w:type="paragraph" w:customStyle="1" w:styleId="Observation">
    <w:name w:val="Observation"/>
    <w:basedOn w:val="Normal"/>
    <w:qFormat/>
    <w:rsid w:val="00DF7223"/>
    <w:pPr>
      <w:numPr>
        <w:numId w:val="15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cb44b30d-e473-4c43-a2eb-8e7ec3a5f5f7" xsi:nil="true"/>
    <Doc_x0020_Type xmlns="cb44b30d-e473-4c43-a2eb-8e7ec3a5f5f7">contribution</Doc_x0020_Type>
    <Dimensions xmlns="cb44b30d-e473-4c43-a2eb-8e7ec3a5f5f7" xsi:nil="true"/>
    <Last_x0020_Filing_x0020__x0023_ xmlns="cb44b30d-e473-4c43-a2eb-8e7ec3a5f5f7">0</Last_x0020_Filing_x0020__x0023_>
    <SA3_x0020_Topic xmlns="cb44b30d-e473-4c43-a2eb-8e7ec3a5f5f7" xsi:nil="true"/>
    <Pages0 xmlns="cb44b30d-e473-4c43-a2eb-8e7ec3a5f5f7" xsi:nil="true"/>
    <File_x0020_Author xmlns="cb44b30d-e473-4c43-a2eb-8e7ec3a5f5f7" xsi:nil="true"/>
    <Date_x0020_Accessed xmlns="cb44b30d-e473-4c43-a2eb-8e7ec3a5f5f7" xsi:nil="true"/>
    <Comments xmlns="cb44b30d-e473-4c43-a2eb-8e7ec3a5f5f7" xsi:nil="true"/>
    <status xmlns="cb44b30d-e473-4c43-a2eb-8e7ec3a5f5f7">Active</status>
    <Category xmlns="cb44b30d-e473-4c43-a2eb-8e7ec3a5f5f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49D7261E11D4A954724BFC54A44BD" ma:contentTypeVersion="18" ma:contentTypeDescription="Create a new document." ma:contentTypeScope="" ma:versionID="5309e9efbeebf8b359713a0ca96a972e">
  <xsd:schema xmlns:xsd="http://www.w3.org/2001/XMLSchema" xmlns:xs="http://www.w3.org/2001/XMLSchema" xmlns:p="http://schemas.microsoft.com/office/2006/metadata/properties" xmlns:ns2="cb44b30d-e473-4c43-a2eb-8e7ec3a5f5f7" targetNamespace="http://schemas.microsoft.com/office/2006/metadata/properties" ma:root="true" ma:fieldsID="254250098d998120b6f0714cce8464c2" ns2:_="">
    <xsd:import namespace="cb44b30d-e473-4c43-a2eb-8e7ec3a5f5f7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File_x0020_Author" minOccurs="0"/>
                <xsd:element ref="ns2:Pages0" minOccurs="0"/>
                <xsd:element ref="ns2:Category" minOccurs="0"/>
                <xsd:element ref="ns2:Comments" minOccurs="0"/>
                <xsd:element ref="ns2:Dimensions" minOccurs="0"/>
                <xsd:element ref="ns2:SA3_x0020_Topic" minOccurs="0"/>
                <xsd:element ref="ns2:Last_x0020_Filing_x0020__x0023_" minOccurs="0"/>
                <xsd:element ref="ns2:status" minOccurs="0"/>
                <xsd:element ref="ns2:Do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4b30d-e473-4c43-a2eb-8e7ec3a5f5f7" elementFormDefault="qualified">
    <xsd:import namespace="http://schemas.microsoft.com/office/2006/documentManagement/types"/>
    <xsd:import namespace="http://schemas.microsoft.com/office/infopath/2007/PartnerControls"/>
    <xsd:element name="Date_x0020_Accessed" ma:index="4" nillable="true" ma:displayName="Date Accessed" ma:internalName="Date_x0020_Accessed" ma:readOnly="false">
      <xsd:simpleType>
        <xsd:restriction base="dms:Text"/>
      </xsd:simpleType>
    </xsd:element>
    <xsd:element name="Status" ma:index="5" nillable="true" ma:displayName="Status" ma:internalName="Status" ma:readOnly="false">
      <xsd:simpleType>
        <xsd:restriction base="dms:Text"/>
      </xsd:simpleType>
    </xsd:element>
    <xsd:element name="File_x0020_Author" ma:index="6" nillable="true" ma:displayName="File Author" ma:internalName="File_x0020_Author" ma:readOnly="false">
      <xsd:simpleType>
        <xsd:restriction base="dms:Text"/>
      </xsd:simpleType>
    </xsd:element>
    <xsd:element name="Pages0" ma:index="7" nillable="true" ma:displayName="Pages" ma:internalName="Pages0" ma:readOnly="false">
      <xsd:simpleType>
        <xsd:restriction base="dms:Text"/>
      </xsd:simpleType>
    </xsd:element>
    <xsd:element name="Category" ma:index="10" nillable="true" ma:displayName="Category" ma:internalName="Category" ma:readOnly="false">
      <xsd:simpleType>
        <xsd:restriction base="dms:Text"/>
      </xsd:simpleType>
    </xsd:element>
    <xsd:element name="Comments" ma:index="11" nillable="true" ma:displayName="Comments" ma:internalName="Comments" ma:readOnly="false">
      <xsd:simpleType>
        <xsd:restriction base="dms:Text"/>
      </xsd:simpleType>
    </xsd:element>
    <xsd:element name="Dimensions" ma:index="12" nillable="true" ma:displayName="Dimensions" ma:internalName="Dimensions" ma:readOnly="false">
      <xsd:simpleType>
        <xsd:restriction base="dms:Text"/>
      </xsd:simpleType>
    </xsd:element>
    <xsd:element name="SA3_x0020_Topic" ma:index="14" nillable="true" ma:displayName="Topic" ma:format="Dropdown" ma:internalName="Topic" ma:readOnly="false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15" nillable="true" ma:displayName="Last Filing #" ma:default="0" ma:description="Enter last known Anaqua filing number and update version # to major" ma:internalName="Last_x0020_Filing_x0020__x0023_" ma:readOnly="false">
      <xsd:simpleType>
        <xsd:restriction base="dms:Text">
          <xsd:maxLength value="255"/>
        </xsd:restriction>
      </xsd:simpleType>
    </xsd:element>
    <xsd:element name="status" ma:index="16" nillable="true" ma:displayName="status" ma:default="Active" ma:format="Dropdown" ma:internalName="status0" ma:readOnly="false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18" nillable="true" ma:displayName="Doc Type" ma:default="contribution" ma:format="Dropdown" ma:internalName="Doc_x0020_Type" ma:readOnly="fals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3" ma:displayName="Title"/>
        <xsd:element ref="dc:subject" minOccurs="0" maxOccurs="1" ma:index="9" ma:displayName="Subject"/>
        <xsd:element ref="dc:description" minOccurs="0" maxOccurs="1" ma:index="17" ma:displayName="Comments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FB593-51AA-4B32-B509-D1B17AC278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1B38C4-DE02-48CB-90C4-89236EE99C1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b44b30d-e473-4c43-a2eb-8e7ec3a5f5f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B4884A2-9DA9-48E6-AB22-435212DBB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44b30d-e473-4c43-a2eb-8e7ec3a5f5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837C97-D59C-4210-8CA7-E69974FE9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Aata El Hamss</cp:lastModifiedBy>
  <cp:revision>2</cp:revision>
  <dcterms:created xsi:type="dcterms:W3CDTF">2019-01-11T22:56:00Z</dcterms:created>
  <dcterms:modified xsi:type="dcterms:W3CDTF">2019-01-11T22:56:00Z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0x01010072A49D7261E11D4A954724BFC54A44BD</vt:lpwstr>
  </property>
</Properties>
</file>